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599.000000000001"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90"/>
        <w:gridCol w:w="626"/>
        <w:gridCol w:w="938"/>
        <w:gridCol w:w="692"/>
        <w:gridCol w:w="1220"/>
        <w:gridCol w:w="771"/>
        <w:gridCol w:w="1362"/>
        <w:tblGridChange w:id="0">
          <w:tblGrid>
            <w:gridCol w:w="1990"/>
            <w:gridCol w:w="626"/>
            <w:gridCol w:w="938"/>
            <w:gridCol w:w="692"/>
            <w:gridCol w:w="1220"/>
            <w:gridCol w:w="771"/>
            <w:gridCol w:w="1362"/>
          </w:tblGrid>
        </w:tblGridChange>
      </w:tblGrid>
      <w:tr>
        <w:trPr>
          <w:cantSplit w:val="0"/>
          <w:trHeight w:val="400" w:hRule="atLeast"/>
          <w:tblHeader w:val="0"/>
        </w:trPr>
        <w:tc>
          <w:tcPr>
            <w:shd w:fill="d9d9d9" w:val="clear"/>
            <w:vAlign w:val="center"/>
          </w:tcPr>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Fecha emisión del Informe</w:t>
            </w:r>
          </w:p>
        </w:tc>
        <w:tc>
          <w:tcPr>
            <w:shd w:fill="d9d9d9" w:val="clear"/>
            <w:vAlign w:val="center"/>
          </w:tcPr>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Día</w:t>
            </w:r>
          </w:p>
        </w:tc>
        <w:tc>
          <w:tcPr>
            <w:shd w:fill="ffffff" w:val="clear"/>
            <w:vAlign w:val="center"/>
          </w:tcPr>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01</w:t>
            </w:r>
          </w:p>
        </w:tc>
        <w:tc>
          <w:tcPr>
            <w:shd w:fill="d9d9d9" w:val="clear"/>
            <w:vAlign w:val="center"/>
          </w:tcPr>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Mes</w:t>
            </w:r>
          </w:p>
        </w:tc>
        <w:tc>
          <w:tcPr>
            <w:shd w:fill="ffffff" w:val="clear"/>
            <w:vAlign w:val="center"/>
          </w:tcPr>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Diciembre</w:t>
            </w:r>
          </w:p>
        </w:tc>
        <w:tc>
          <w:tcPr>
            <w:shd w:fill="d9d9d9" w:val="clear"/>
            <w:vAlign w:val="center"/>
          </w:tcPr>
          <w:p w:rsidR="00000000" w:rsidDel="00000000" w:rsidP="00000000" w:rsidRDefault="00000000" w:rsidRPr="00000000" w14:paraId="00000007">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Año</w:t>
            </w:r>
          </w:p>
        </w:tc>
        <w:tc>
          <w:tcPr>
            <w:shd w:fill="ffffff" w:val="cle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2024</w:t>
            </w:r>
          </w:p>
        </w:tc>
      </w:tr>
    </w:tbl>
    <w:p w:rsidR="00000000" w:rsidDel="00000000" w:rsidP="00000000" w:rsidRDefault="00000000" w:rsidRPr="00000000" w14:paraId="00000009">
      <w:pPr>
        <w:spacing w:after="0" w:line="240" w:lineRule="auto"/>
        <w:jc w:val="center"/>
        <w:rPr>
          <w:rFonts w:ascii="Verdana" w:cs="Verdana" w:eastAsia="Verdana" w:hAnsi="Verdana"/>
          <w:b w:val="1"/>
          <w:sz w:val="16"/>
          <w:szCs w:val="16"/>
        </w:rPr>
      </w:pPr>
      <w:r w:rsidDel="00000000" w:rsidR="00000000" w:rsidRPr="00000000">
        <w:rPr>
          <w:rtl w:val="0"/>
        </w:rPr>
      </w:r>
    </w:p>
    <w:tbl>
      <w:tblPr>
        <w:tblStyle w:val="Table2"/>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1018"/>
        <w:gridCol w:w="1984"/>
        <w:gridCol w:w="2623"/>
        <w:gridCol w:w="2813"/>
        <w:tblGridChange w:id="0">
          <w:tblGrid>
            <w:gridCol w:w="1524"/>
            <w:gridCol w:w="1018"/>
            <w:gridCol w:w="1984"/>
            <w:gridCol w:w="2623"/>
            <w:gridCol w:w="2813"/>
          </w:tblGrid>
        </w:tblGridChange>
      </w:tblGrid>
      <w:tr>
        <w:trPr>
          <w:cantSplit w:val="0"/>
          <w:trHeight w:val="20" w:hRule="atLeast"/>
          <w:tblHeader w:val="0"/>
        </w:trPr>
        <w:tc>
          <w:tcPr>
            <w:shd w:fill="d9d9d9" w:val="clear"/>
          </w:tcPr>
          <w:p w:rsidR="00000000" w:rsidDel="00000000" w:rsidP="00000000" w:rsidRDefault="00000000" w:rsidRPr="00000000" w14:paraId="0000000A">
            <w:pPr>
              <w:tabs>
                <w:tab w:val="left" w:leader="none" w:pos="29"/>
              </w:tabs>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Proceso Auditado</w:t>
            </w:r>
          </w:p>
        </w:tc>
        <w:tc>
          <w:tcPr>
            <w:gridSpan w:val="4"/>
            <w:shd w:fill="ffffff" w:val="clear"/>
            <w:vAlign w:val="center"/>
          </w:tcPr>
          <w:p w:rsidR="00000000" w:rsidDel="00000000" w:rsidP="00000000" w:rsidRDefault="00000000" w:rsidRPr="00000000" w14:paraId="0000000B">
            <w:pPr>
              <w:jc w:val="both"/>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GESTION DOCUMENTAL</w:t>
            </w:r>
          </w:p>
        </w:tc>
      </w:tr>
      <w:tr>
        <w:trPr>
          <w:cantSplit w:val="0"/>
          <w:trHeight w:val="20" w:hRule="atLeast"/>
          <w:tblHeader w:val="0"/>
        </w:trPr>
        <w:tc>
          <w:tcPr>
            <w:shd w:fill="d9d9d9" w:val="clear"/>
          </w:tcPr>
          <w:p w:rsidR="00000000" w:rsidDel="00000000" w:rsidP="00000000" w:rsidRDefault="00000000" w:rsidRPr="00000000" w14:paraId="0000000F">
            <w:pPr>
              <w:tabs>
                <w:tab w:val="left" w:leader="none" w:pos="29"/>
              </w:tabs>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Objetivo</w:t>
            </w:r>
          </w:p>
        </w:tc>
        <w:tc>
          <w:tcPr>
            <w:gridSpan w:val="4"/>
            <w:shd w:fill="ffffff" w:val="clear"/>
            <w:vAlign w:val="center"/>
          </w:tcPr>
          <w:p w:rsidR="00000000" w:rsidDel="00000000" w:rsidP="00000000" w:rsidRDefault="00000000" w:rsidRPr="00000000" w14:paraId="00000010">
            <w:pPr>
              <w:tabs>
                <w:tab w:val="left" w:leader="none" w:pos="915"/>
              </w:tabs>
              <w:jc w:val="both"/>
              <w:rPr>
                <w:rFonts w:ascii="Verdana" w:cs="Verdana" w:eastAsia="Verdana" w:hAnsi="Verdana"/>
                <w:b w:val="1"/>
                <w:color w:val="000000"/>
                <w:sz w:val="16"/>
                <w:szCs w:val="16"/>
              </w:rPr>
            </w:pPr>
            <w:r w:rsidDel="00000000" w:rsidR="00000000" w:rsidRPr="00000000">
              <w:rPr>
                <w:rFonts w:ascii="Verdana" w:cs="Verdana" w:eastAsia="Verdana" w:hAnsi="Verdana"/>
                <w:color w:val="000000"/>
                <w:sz w:val="16"/>
                <w:szCs w:val="16"/>
                <w:rtl w:val="0"/>
              </w:rPr>
              <w:t xml:space="preserve">Ejecutar la Auditoría Interna al proceso de</w:t>
            </w:r>
            <w:r w:rsidDel="00000000" w:rsidR="00000000" w:rsidRPr="00000000">
              <w:rPr>
                <w:rFonts w:ascii="Verdana" w:cs="Verdana" w:eastAsia="Verdana" w:hAnsi="Verdana"/>
                <w:b w:val="1"/>
                <w:color w:val="000000"/>
                <w:sz w:val="16"/>
                <w:szCs w:val="16"/>
                <w:rtl w:val="0"/>
              </w:rPr>
              <w:t xml:space="preserve"> Gestión Documental</w:t>
            </w:r>
            <w:r w:rsidDel="00000000" w:rsidR="00000000" w:rsidRPr="00000000">
              <w:rPr>
                <w:rFonts w:ascii="Verdana" w:cs="Verdana" w:eastAsia="Verdana" w:hAnsi="Verdana"/>
                <w:color w:val="000000"/>
                <w:sz w:val="16"/>
                <w:szCs w:val="16"/>
                <w:rtl w:val="0"/>
              </w:rPr>
              <w:t xml:space="preserve">, bajo la Norma Técnica Internacional ISO 9001:2015, conforme lo estipulado según Contrato 1075 de 2024</w:t>
            </w:r>
            <w:r w:rsidDel="00000000" w:rsidR="00000000" w:rsidRPr="00000000">
              <w:rPr>
                <w:rtl w:val="0"/>
              </w:rPr>
            </w:r>
          </w:p>
        </w:tc>
      </w:tr>
      <w:tr>
        <w:trPr>
          <w:cantSplit w:val="0"/>
          <w:trHeight w:val="20" w:hRule="atLeast"/>
          <w:tblHeader w:val="0"/>
        </w:trPr>
        <w:tc>
          <w:tcPr>
            <w:shd w:fill="d9d9d9" w:val="clear"/>
          </w:tcPr>
          <w:p w:rsidR="00000000" w:rsidDel="00000000" w:rsidP="00000000" w:rsidRDefault="00000000" w:rsidRPr="00000000" w14:paraId="00000014">
            <w:pPr>
              <w:tabs>
                <w:tab w:val="left" w:leader="none" w:pos="29"/>
              </w:tabs>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Alcance</w:t>
            </w:r>
          </w:p>
        </w:tc>
        <w:tc>
          <w:tcPr>
            <w:gridSpan w:val="4"/>
            <w:shd w:fill="ffffff" w:val="clear"/>
            <w:vAlign w:val="center"/>
          </w:tcPr>
          <w:p w:rsidR="00000000" w:rsidDel="00000000" w:rsidP="00000000" w:rsidRDefault="00000000" w:rsidRPr="00000000" w14:paraId="00000015">
            <w:pPr>
              <w:tabs>
                <w:tab w:val="left" w:leader="none" w:pos="915"/>
              </w:tabs>
              <w:jc w:val="both"/>
              <w:rPr>
                <w:rFonts w:ascii="Verdana" w:cs="Verdana" w:eastAsia="Verdana" w:hAnsi="Verdana"/>
                <w:b w:val="1"/>
                <w:color w:val="000000"/>
                <w:sz w:val="16"/>
                <w:szCs w:val="16"/>
              </w:rPr>
            </w:pPr>
            <w:r w:rsidDel="00000000" w:rsidR="00000000" w:rsidRPr="00000000">
              <w:rPr>
                <w:rFonts w:ascii="Verdana" w:cs="Verdana" w:eastAsia="Verdana" w:hAnsi="Verdana"/>
                <w:color w:val="000000"/>
                <w:sz w:val="16"/>
                <w:szCs w:val="16"/>
                <w:rtl w:val="0"/>
              </w:rPr>
              <w:t xml:space="preserve">La Auditoría Interna de Calidad considerará para la ejecución la normativa citada en el objeto del presente plan, con el fin de verificar el cumplimiento los criterios definidos para el proceso </w:t>
            </w:r>
            <w:r w:rsidDel="00000000" w:rsidR="00000000" w:rsidRPr="00000000">
              <w:rPr>
                <w:rFonts w:ascii="Verdana" w:cs="Verdana" w:eastAsia="Verdana" w:hAnsi="Verdana"/>
                <w:b w:val="1"/>
                <w:color w:val="000000"/>
                <w:sz w:val="16"/>
                <w:szCs w:val="16"/>
                <w:rtl w:val="0"/>
              </w:rPr>
              <w:t xml:space="preserve">Gestión Planeación Documental</w:t>
            </w:r>
            <w:r w:rsidDel="00000000" w:rsidR="00000000" w:rsidRPr="00000000">
              <w:rPr>
                <w:rFonts w:ascii="Verdana" w:cs="Verdana" w:eastAsia="Verdana" w:hAnsi="Verdana"/>
                <w:color w:val="000000"/>
                <w:sz w:val="16"/>
                <w:szCs w:val="16"/>
                <w:rtl w:val="0"/>
              </w:rPr>
              <w:t xml:space="preserve"> para el periodo comprendido entre el 01 de septiembre de 2023 y el 30 de septiembre de 2024</w:t>
            </w:r>
            <w:r w:rsidDel="00000000" w:rsidR="00000000" w:rsidRPr="00000000">
              <w:rPr>
                <w:rtl w:val="0"/>
              </w:rPr>
            </w:r>
          </w:p>
        </w:tc>
      </w:tr>
      <w:tr>
        <w:trPr>
          <w:cantSplit w:val="0"/>
          <w:trHeight w:val="20" w:hRule="atLeast"/>
          <w:tblHeader w:val="0"/>
        </w:trPr>
        <w:tc>
          <w:tcPr>
            <w:shd w:fill="d9d9d9" w:val="clear"/>
          </w:tcPr>
          <w:p w:rsidR="00000000" w:rsidDel="00000000" w:rsidP="00000000" w:rsidRDefault="00000000" w:rsidRPr="00000000" w14:paraId="00000019">
            <w:pPr>
              <w:tabs>
                <w:tab w:val="left" w:leader="none" w:pos="29"/>
              </w:tabs>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Criterios</w:t>
            </w:r>
          </w:p>
        </w:tc>
        <w:tc>
          <w:tcPr>
            <w:gridSpan w:val="4"/>
            <w:shd w:fill="ffffff" w:val="clear"/>
            <w:vAlign w:val="center"/>
          </w:tcPr>
          <w:p w:rsidR="00000000" w:rsidDel="00000000" w:rsidP="00000000" w:rsidRDefault="00000000" w:rsidRPr="00000000" w14:paraId="0000001A">
            <w:pPr>
              <w:tabs>
                <w:tab w:val="left" w:leader="none" w:pos="915"/>
              </w:tabs>
              <w:jc w:val="both"/>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NTC ISO 9001: 2015 y la ISO 27001:2013, más la documentación del Sistema de Gestión y los requisitos legales</w:t>
            </w:r>
          </w:p>
        </w:tc>
      </w:tr>
      <w:tr>
        <w:trPr>
          <w:cantSplit w:val="0"/>
          <w:trHeight w:val="20" w:hRule="atLeast"/>
          <w:tblHeader w:val="0"/>
        </w:trPr>
        <w:tc>
          <w:tcPr>
            <w:shd w:fill="d9d9d9" w:val="clear"/>
          </w:tcPr>
          <w:p w:rsidR="00000000" w:rsidDel="00000000" w:rsidP="00000000" w:rsidRDefault="00000000" w:rsidRPr="00000000" w14:paraId="0000001E">
            <w:pPr>
              <w:tabs>
                <w:tab w:val="left" w:leader="none" w:pos="29"/>
              </w:tabs>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Emitido por</w:t>
            </w:r>
          </w:p>
        </w:tc>
        <w:tc>
          <w:tcPr>
            <w:gridSpan w:val="4"/>
            <w:shd w:fill="ffffff" w:val="clear"/>
            <w:vAlign w:val="center"/>
          </w:tcPr>
          <w:p w:rsidR="00000000" w:rsidDel="00000000" w:rsidP="00000000" w:rsidRDefault="00000000" w:rsidRPr="00000000" w14:paraId="0000001F">
            <w:pPr>
              <w:tabs>
                <w:tab w:val="left" w:leader="none" w:pos="2565"/>
              </w:tabs>
              <w:jc w:val="both"/>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OMAR F GARCIA BATTE - Soluciones &amp; Gestión SAS</w:t>
            </w:r>
          </w:p>
        </w:tc>
      </w:tr>
      <w:tr>
        <w:trPr>
          <w:cantSplit w:val="0"/>
          <w:trHeight w:val="20" w:hRule="atLeast"/>
          <w:tblHeader w:val="0"/>
        </w:trPr>
        <w:tc>
          <w:tcPr>
            <w:gridSpan w:val="2"/>
            <w:shd w:fill="d9d9d9" w:val="clear"/>
          </w:tcPr>
          <w:p w:rsidR="00000000" w:rsidDel="00000000" w:rsidP="00000000" w:rsidRDefault="00000000" w:rsidRPr="00000000" w14:paraId="00000023">
            <w:pPr>
              <w:tabs>
                <w:tab w:val="left" w:leader="none" w:pos="29"/>
              </w:tabs>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Fecha de Inicio de la Auditoría</w:t>
            </w:r>
          </w:p>
        </w:tc>
        <w:tc>
          <w:tcPr>
            <w:shd w:fill="ffffff" w:val="clear"/>
            <w:vAlign w:val="center"/>
          </w:tcPr>
          <w:p w:rsidR="00000000" w:rsidDel="00000000" w:rsidP="00000000" w:rsidRDefault="00000000" w:rsidRPr="00000000" w14:paraId="00000025">
            <w:pPr>
              <w:tabs>
                <w:tab w:val="left" w:leader="none" w:pos="2565"/>
              </w:tabs>
              <w:jc w:val="both"/>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22/11/2024</w:t>
            </w:r>
          </w:p>
        </w:tc>
        <w:tc>
          <w:tcPr>
            <w:shd w:fill="d9d9d9" w:val="clear"/>
            <w:vAlign w:val="center"/>
          </w:tcPr>
          <w:p w:rsidR="00000000" w:rsidDel="00000000" w:rsidP="00000000" w:rsidRDefault="00000000" w:rsidRPr="00000000" w14:paraId="00000026">
            <w:pPr>
              <w:tabs>
                <w:tab w:val="left" w:leader="none" w:pos="2565"/>
              </w:tabs>
              <w:jc w:val="both"/>
              <w:rPr>
                <w:rFonts w:ascii="Verdana" w:cs="Verdana" w:eastAsia="Verdana" w:hAnsi="Verdana"/>
                <w:color w:val="000000"/>
                <w:sz w:val="16"/>
                <w:szCs w:val="16"/>
              </w:rPr>
            </w:pPr>
            <w:r w:rsidDel="00000000" w:rsidR="00000000" w:rsidRPr="00000000">
              <w:rPr>
                <w:rFonts w:ascii="Verdana" w:cs="Verdana" w:eastAsia="Verdana" w:hAnsi="Verdana"/>
                <w:b w:val="1"/>
                <w:color w:val="000000"/>
                <w:sz w:val="16"/>
                <w:szCs w:val="16"/>
                <w:rtl w:val="0"/>
              </w:rPr>
              <w:t xml:space="preserve">Fecha de cierre de la Auditoría</w:t>
            </w:r>
            <w:r w:rsidDel="00000000" w:rsidR="00000000" w:rsidRPr="00000000">
              <w:rPr>
                <w:rtl w:val="0"/>
              </w:rPr>
            </w:r>
          </w:p>
        </w:tc>
        <w:tc>
          <w:tcPr>
            <w:shd w:fill="ffffff" w:val="clear"/>
            <w:vAlign w:val="center"/>
          </w:tcPr>
          <w:p w:rsidR="00000000" w:rsidDel="00000000" w:rsidP="00000000" w:rsidRDefault="00000000" w:rsidRPr="00000000" w14:paraId="00000027">
            <w:pPr>
              <w:tabs>
                <w:tab w:val="left" w:leader="none" w:pos="2565"/>
              </w:tabs>
              <w:jc w:val="both"/>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22/11/2024</w:t>
            </w:r>
          </w:p>
        </w:tc>
      </w:tr>
    </w:tbl>
    <w:p w:rsidR="00000000" w:rsidDel="00000000" w:rsidP="00000000" w:rsidRDefault="00000000" w:rsidRPr="00000000" w14:paraId="00000028">
      <w:pPr>
        <w:tabs>
          <w:tab w:val="left" w:leader="none" w:pos="1410"/>
        </w:tabs>
        <w:spacing w:after="0" w:line="240" w:lineRule="auto"/>
        <w:jc w:val="both"/>
        <w:rPr>
          <w:rFonts w:ascii="Verdana" w:cs="Verdana" w:eastAsia="Verdana" w:hAnsi="Verdana"/>
          <w:b w:val="1"/>
          <w:sz w:val="16"/>
          <w:szCs w:val="16"/>
        </w:rPr>
      </w:pPr>
      <w:r w:rsidDel="00000000" w:rsidR="00000000" w:rsidRPr="00000000">
        <w:rPr>
          <w:rtl w:val="0"/>
        </w:rPr>
      </w:r>
    </w:p>
    <w:tbl>
      <w:tblPr>
        <w:tblStyle w:val="Table3"/>
        <w:tblW w:w="9962.0" w:type="dxa"/>
        <w:jc w:val="left"/>
        <w:tblBorders>
          <w:top w:color="84b4df" w:space="0" w:sz="8" w:val="single"/>
          <w:left w:color="84b4df" w:space="0" w:sz="8" w:val="single"/>
          <w:bottom w:color="84b4df" w:space="0" w:sz="8" w:val="single"/>
          <w:right w:color="84b4df" w:space="0" w:sz="8" w:val="single"/>
          <w:insideH w:color="84b4df" w:space="0" w:sz="8" w:val="single"/>
          <w:insideV w:color="a8d08d" w:space="0" w:sz="4" w:val="single"/>
        </w:tblBorders>
        <w:tblLayout w:type="fixed"/>
        <w:tblLook w:val="0400"/>
      </w:tblPr>
      <w:tblGrid>
        <w:gridCol w:w="9962"/>
        <w:tblGridChange w:id="0">
          <w:tblGrid>
            <w:gridCol w:w="9962"/>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9">
            <w:pPr>
              <w:tabs>
                <w:tab w:val="left" w:leader="none" w:pos="29"/>
              </w:tabs>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PROCESO AUDITORÍA</w:t>
            </w:r>
          </w:p>
        </w:tc>
      </w:tr>
    </w:tbl>
    <w:p w:rsidR="00000000" w:rsidDel="00000000" w:rsidP="00000000" w:rsidRDefault="00000000" w:rsidRPr="00000000" w14:paraId="0000002A">
      <w:pPr>
        <w:spacing w:after="0" w:line="240" w:lineRule="auto"/>
        <w:jc w:val="center"/>
        <w:rPr>
          <w:rFonts w:ascii="Verdana" w:cs="Verdana" w:eastAsia="Verdana" w:hAnsi="Verdana"/>
          <w:b w:val="1"/>
          <w:sz w:val="16"/>
          <w:szCs w:val="16"/>
        </w:rPr>
      </w:pPr>
      <w:r w:rsidDel="00000000" w:rsidR="00000000" w:rsidRPr="00000000">
        <w:rPr>
          <w:rtl w:val="0"/>
        </w:rPr>
      </w:r>
    </w:p>
    <w:p w:rsidR="00000000" w:rsidDel="00000000" w:rsidP="00000000" w:rsidRDefault="00000000" w:rsidRPr="00000000" w14:paraId="0000002B">
      <w:pPr>
        <w:spacing w:after="0" w:line="240" w:lineRule="auto"/>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SOCIALIZACIÓN PLAN DE AUDITORÍA Y APERTURA DEL PROCESO AUDITOR</w:t>
      </w:r>
    </w:p>
    <w:p w:rsidR="00000000" w:rsidDel="00000000" w:rsidP="00000000" w:rsidRDefault="00000000" w:rsidRPr="00000000" w14:paraId="0000002C">
      <w:pPr>
        <w:spacing w:after="0" w:line="240" w:lineRule="auto"/>
        <w:jc w:val="center"/>
        <w:rPr>
          <w:rFonts w:ascii="Verdana" w:cs="Verdana" w:eastAsia="Verdana" w:hAnsi="Verdana"/>
          <w:b w:val="1"/>
          <w:sz w:val="16"/>
          <w:szCs w:val="16"/>
        </w:rPr>
      </w:pPr>
      <w:r w:rsidDel="00000000" w:rsidR="00000000" w:rsidRPr="00000000">
        <w:rPr>
          <w:rtl w:val="0"/>
        </w:rPr>
      </w:r>
    </w:p>
    <w:p w:rsidR="00000000" w:rsidDel="00000000" w:rsidP="00000000" w:rsidRDefault="00000000" w:rsidRPr="00000000" w14:paraId="0000002D">
      <w:pPr>
        <w:spacing w:after="0" w:line="240" w:lineRule="auto"/>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Siendo las 10:00 a.m. del día 22 de mes noviembre de año 2024, se procedió a realizar la reunión de apertura, allí se realizó la socialización del plan de auditoría, la presentación del grupo auditor y se explicó la metodología, inmediatamente se dio inició a la Auditoría Interna del Sistema de Gestión por parte del Equipo Auditor.</w:t>
      </w:r>
    </w:p>
    <w:p w:rsidR="00000000" w:rsidDel="00000000" w:rsidP="00000000" w:rsidRDefault="00000000" w:rsidRPr="00000000" w14:paraId="0000002E">
      <w:pPr>
        <w:spacing w:after="0" w:line="240" w:lineRule="auto"/>
        <w:jc w:val="both"/>
        <w:rPr>
          <w:rFonts w:ascii="Verdana" w:cs="Verdana" w:eastAsia="Verdana" w:hAnsi="Verdana"/>
          <w:sz w:val="16"/>
          <w:szCs w:val="16"/>
        </w:rPr>
      </w:pPr>
      <w:r w:rsidDel="00000000" w:rsidR="00000000" w:rsidRPr="00000000">
        <w:rPr>
          <w:rtl w:val="0"/>
        </w:rPr>
      </w:r>
    </w:p>
    <w:tbl>
      <w:tblPr>
        <w:tblStyle w:val="Table4"/>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0"/>
        <w:gridCol w:w="9532"/>
        <w:tblGridChange w:id="0">
          <w:tblGrid>
            <w:gridCol w:w="430"/>
            <w:gridCol w:w="9532"/>
          </w:tblGrid>
        </w:tblGridChange>
      </w:tblGrid>
      <w:tr>
        <w:trPr>
          <w:cantSplit w:val="0"/>
          <w:trHeight w:val="283" w:hRule="atLeast"/>
          <w:tblHeader w:val="1"/>
        </w:trPr>
        <w:tc>
          <w:tcPr>
            <w:gridSpan w:val="2"/>
            <w:shd w:fill="d9d9d9" w:val="clea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TÉCNICAS DE AUDITORÍA </w:t>
            </w:r>
          </w:p>
        </w:tc>
      </w:tr>
      <w:tr>
        <w:trPr>
          <w:cantSplit w:val="0"/>
          <w:trHeight w:val="283" w:hRule="atLeast"/>
          <w:tblHeader w:val="0"/>
        </w:trPr>
        <w:tc>
          <w:tcPr>
            <w:vAlign w:val="center"/>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1</w:t>
            </w:r>
          </w:p>
        </w:tc>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Revisión documental con interacción humana:</w:t>
            </w:r>
            <w:r w:rsidDel="00000000" w:rsidR="00000000" w:rsidRPr="00000000">
              <w:rPr>
                <w:rFonts w:ascii="Verdana" w:cs="Verdana" w:eastAsia="Verdana" w:hAnsi="Verdana"/>
                <w:color w:val="000000"/>
                <w:sz w:val="16"/>
                <w:szCs w:val="16"/>
                <w:rtl w:val="0"/>
              </w:rPr>
              <w:t xml:space="preserve"> Evaluación de información documentada con la participación del personal auditado, lo que permitió aclarar dudas y verificar la completitud y trazabilidad de la información del proceso.</w:t>
            </w:r>
            <w:r w:rsidDel="00000000" w:rsidR="00000000" w:rsidRPr="00000000">
              <w:rPr>
                <w:rtl w:val="0"/>
              </w:rPr>
            </w:r>
          </w:p>
        </w:tc>
      </w:tr>
      <w:tr>
        <w:trPr>
          <w:cantSplit w:val="0"/>
          <w:trHeight w:val="283" w:hRule="atLeast"/>
          <w:tblHeader w:val="0"/>
        </w:trPr>
        <w:tc>
          <w:tcPr>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rPr>
                <w:rFonts w:ascii="Verdana" w:cs="Verdana" w:eastAsia="Verdana" w:hAnsi="Verdana"/>
                <w:b w:val="1"/>
                <w:color w:val="000000"/>
                <w:sz w:val="16"/>
                <w:szCs w:val="16"/>
              </w:rPr>
            </w:pPr>
            <w:r w:rsidDel="00000000" w:rsidR="00000000" w:rsidRPr="00000000">
              <w:rPr>
                <w:rFonts w:ascii="Verdana" w:cs="Verdana" w:eastAsia="Verdana" w:hAnsi="Verdana"/>
                <w:color w:val="000000"/>
                <w:sz w:val="16"/>
                <w:szCs w:val="16"/>
                <w:rtl w:val="0"/>
              </w:rPr>
              <w:t xml:space="preserve">2</w:t>
            </w:r>
            <w:r w:rsidDel="00000000" w:rsidR="00000000" w:rsidRPr="00000000">
              <w:rPr>
                <w:rtl w:val="0"/>
              </w:rPr>
            </w:r>
          </w:p>
        </w:tc>
        <w:tc>
          <w:tcPr>
            <w:vAlign w:val="cente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Entrevistas estructuradas y semi-estructuradas:</w:t>
            </w:r>
            <w:r w:rsidDel="00000000" w:rsidR="00000000" w:rsidRPr="00000000">
              <w:rPr>
                <w:rFonts w:ascii="Verdana" w:cs="Verdana" w:eastAsia="Verdana" w:hAnsi="Verdana"/>
                <w:color w:val="000000"/>
                <w:sz w:val="16"/>
                <w:szCs w:val="16"/>
                <w:rtl w:val="0"/>
              </w:rPr>
              <w:t xml:space="preserve"> Reuniones con responsables de los procesos auditados para obtener información detallada y contextual sobre las operaciones del proceso.</w:t>
            </w:r>
            <w:r w:rsidDel="00000000" w:rsidR="00000000" w:rsidRPr="00000000">
              <w:rPr>
                <w:rtl w:val="0"/>
              </w:rPr>
            </w:r>
          </w:p>
        </w:tc>
      </w:tr>
      <w:tr>
        <w:trPr>
          <w:cantSplit w:val="0"/>
          <w:trHeight w:val="283" w:hRule="atLeast"/>
          <w:tblHeader w:val="0"/>
        </w:trPr>
        <w:tc>
          <w:tcPr>
            <w:vAlign w:val="center"/>
          </w:tcPr>
          <w:p w:rsidR="00000000" w:rsidDel="00000000" w:rsidP="00000000" w:rsidRDefault="00000000" w:rsidRPr="00000000" w14:paraId="00000035">
            <w:pPr>
              <w:pBdr>
                <w:top w:space="0" w:sz="0" w:val="nil"/>
                <w:left w:space="0" w:sz="0" w:val="nil"/>
                <w:bottom w:space="0" w:sz="0" w:val="nil"/>
                <w:right w:space="0" w:sz="0" w:val="nil"/>
                <w:between w:space="0" w:sz="0" w:val="nil"/>
              </w:pBdr>
              <w:rPr>
                <w:rFonts w:ascii="Verdana" w:cs="Verdana" w:eastAsia="Verdana" w:hAnsi="Verdana"/>
                <w:b w:val="1"/>
                <w:color w:val="000000"/>
                <w:sz w:val="16"/>
                <w:szCs w:val="16"/>
              </w:rPr>
            </w:pPr>
            <w:r w:rsidDel="00000000" w:rsidR="00000000" w:rsidRPr="00000000">
              <w:rPr>
                <w:rFonts w:ascii="Verdana" w:cs="Verdana" w:eastAsia="Verdana" w:hAnsi="Verdana"/>
                <w:color w:val="000000"/>
                <w:sz w:val="16"/>
                <w:szCs w:val="16"/>
                <w:rtl w:val="0"/>
              </w:rPr>
              <w:t xml:space="preserve">3</w:t>
            </w:r>
            <w:r w:rsidDel="00000000" w:rsidR="00000000" w:rsidRPr="00000000">
              <w:rPr>
                <w:rtl w:val="0"/>
              </w:rPr>
            </w:r>
          </w:p>
        </w:tc>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Aplicación de listas de verificación: </w:t>
            </w:r>
            <w:r w:rsidDel="00000000" w:rsidR="00000000" w:rsidRPr="00000000">
              <w:rPr>
                <w:rFonts w:ascii="Verdana" w:cs="Verdana" w:eastAsia="Verdana" w:hAnsi="Verdana"/>
                <w:color w:val="000000"/>
                <w:sz w:val="16"/>
                <w:szCs w:val="16"/>
                <w:rtl w:val="0"/>
              </w:rPr>
              <w:t xml:space="preserve">Uso de instrumentos de control predefinidos para evaluar el grado de cumplimiento normativo, contractual y de las políticas internas.</w:t>
            </w:r>
            <w:r w:rsidDel="00000000" w:rsidR="00000000" w:rsidRPr="00000000">
              <w:rPr>
                <w:rtl w:val="0"/>
              </w:rPr>
            </w:r>
          </w:p>
        </w:tc>
      </w:tr>
      <w:tr>
        <w:trPr>
          <w:cantSplit w:val="0"/>
          <w:trHeight w:val="283" w:hRule="atLeast"/>
          <w:tblHeader w:val="0"/>
        </w:trPr>
        <w:tc>
          <w:tcPr>
            <w:gridSpan w:val="2"/>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Durante el desarrollo de la auditoría, se aplicaron diversos métodos para garantizar una evaluación integral y precisa de los procesos del área de Recursos Humanos. La auditoría se llevó a cabo mediante un enfoque híbrido, combinando actividades in situ y a distancia, dependiendo de la naturaleza de la información y los procedimientos a verificar. Estas actividades incluyeron tanto la interacción directa con el personal auditado como la revisión independiente de documentos, asegurando un equilibrio entre el análisis objetivo y la comprensión contextual de los hallazgos.</w:t>
            </w:r>
          </w:p>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Verdana" w:cs="Verdana" w:eastAsia="Verdana" w:hAnsi="Verdana"/>
                <w:color w:val="000000"/>
                <w:sz w:val="16"/>
                <w:szCs w:val="16"/>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Verdana" w:cs="Verdana" w:eastAsia="Verdana" w:hAnsi="Verdana"/>
                <w:sz w:val="16"/>
                <w:szCs w:val="16"/>
              </w:rPr>
            </w:pPr>
            <w:r w:rsidDel="00000000" w:rsidR="00000000" w:rsidRPr="00000000">
              <w:rPr>
                <w:rFonts w:ascii="Verdana" w:cs="Verdana" w:eastAsia="Verdana" w:hAnsi="Verdana"/>
                <w:color w:val="000000"/>
                <w:sz w:val="16"/>
                <w:szCs w:val="16"/>
                <w:rtl w:val="0"/>
              </w:rPr>
              <w:t xml:space="preserve">La combinación de estos métodos y técnicas permitió una auditoría exhaustiva basada en evidencia objetiva y verificable, con un enfoque sistémico que garantiza la detección de áreas de mejora, refuerza la interacción constructiva con los auditados y buscó fomentar la implementación de acciones correctivas y preventivas.</w:t>
            </w:r>
            <w:r w:rsidDel="00000000" w:rsidR="00000000" w:rsidRPr="00000000">
              <w:rPr>
                <w:rtl w:val="0"/>
              </w:rPr>
            </w:r>
          </w:p>
        </w:tc>
      </w:tr>
    </w:tbl>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jc w:val="both"/>
        <w:rPr>
          <w:rFonts w:ascii="Verdana" w:cs="Verdana" w:eastAsia="Verdana" w:hAnsi="Verdana"/>
          <w:b w:val="1"/>
          <w:sz w:val="16"/>
          <w:szCs w:val="16"/>
        </w:rPr>
      </w:pPr>
      <w:r w:rsidDel="00000000" w:rsidR="00000000" w:rsidRPr="00000000">
        <w:rPr>
          <w:rtl w:val="0"/>
        </w:rPr>
      </w:r>
    </w:p>
    <w:tbl>
      <w:tblPr>
        <w:tblStyle w:val="Table5"/>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0"/>
        <w:gridCol w:w="9532"/>
        <w:tblGridChange w:id="0">
          <w:tblGrid>
            <w:gridCol w:w="430"/>
            <w:gridCol w:w="9532"/>
          </w:tblGrid>
        </w:tblGridChange>
      </w:tblGrid>
      <w:tr>
        <w:trPr>
          <w:cantSplit w:val="0"/>
          <w:trHeight w:val="283" w:hRule="atLeast"/>
          <w:tblHeader w:val="1"/>
        </w:trPr>
        <w:tc>
          <w:tcPr>
            <w:gridSpan w:val="2"/>
            <w:shd w:fill="d9d9d9" w:val="clea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ESTADO DE AUDITORÍAS ANTERIORES</w:t>
            </w:r>
          </w:p>
        </w:tc>
      </w:tr>
      <w:tr>
        <w:trPr>
          <w:cantSplit w:val="0"/>
          <w:trHeight w:val="283" w:hRule="atLeast"/>
          <w:tblHeader w:val="0"/>
        </w:trPr>
        <w:tc>
          <w:tcPr>
            <w:vAlign w:val="center"/>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1</w:t>
            </w:r>
          </w:p>
        </w:tc>
        <w:tc>
          <w:tcP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Verdana" w:cs="Verdana" w:eastAsia="Verdana" w:hAnsi="Verdana"/>
                <w:b w:val="1"/>
                <w:color w:val="000000"/>
                <w:sz w:val="16"/>
                <w:szCs w:val="16"/>
              </w:rPr>
            </w:pPr>
            <w:r w:rsidDel="00000000" w:rsidR="00000000" w:rsidRPr="00000000">
              <w:rPr>
                <w:rFonts w:ascii="Verdana" w:cs="Verdana" w:eastAsia="Verdana" w:hAnsi="Verdana"/>
                <w:color w:val="000000"/>
                <w:sz w:val="16"/>
                <w:szCs w:val="16"/>
                <w:rtl w:val="0"/>
              </w:rPr>
              <w:t xml:space="preserve">No se observaron planes de mejora sin el cierre de acciones en curso</w:t>
            </w:r>
            <w:r w:rsidDel="00000000" w:rsidR="00000000" w:rsidRPr="00000000">
              <w:rPr>
                <w:rtl w:val="0"/>
              </w:rPr>
            </w:r>
          </w:p>
        </w:tc>
      </w:tr>
      <w:tr>
        <w:trPr>
          <w:cantSplit w:val="0"/>
          <w:trHeight w:val="283" w:hRule="atLeast"/>
          <w:tblHeader w:val="0"/>
        </w:trPr>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rPr>
                <w:rFonts w:ascii="Verdana" w:cs="Verdana" w:eastAsia="Verdana" w:hAnsi="Verdana"/>
                <w:b w:val="1"/>
                <w:color w:val="000000"/>
                <w:sz w:val="16"/>
                <w:szCs w:val="16"/>
              </w:rPr>
            </w:pPr>
            <w:r w:rsidDel="00000000" w:rsidR="00000000" w:rsidRPr="00000000">
              <w:rPr>
                <w:rFonts w:ascii="Verdana" w:cs="Verdana" w:eastAsia="Verdana" w:hAnsi="Verdana"/>
                <w:color w:val="000000"/>
                <w:sz w:val="16"/>
                <w:szCs w:val="16"/>
                <w:rtl w:val="0"/>
              </w:rPr>
              <w:t xml:space="preserve">2</w:t>
            </w:r>
            <w:r w:rsidDel="00000000" w:rsidR="00000000" w:rsidRPr="00000000">
              <w:rPr>
                <w:rtl w:val="0"/>
              </w:rPr>
            </w:r>
          </w:p>
        </w:tc>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Verdana" w:cs="Verdana" w:eastAsia="Verdana" w:hAnsi="Verdana"/>
                <w:b w:val="1"/>
                <w:color w:val="000000"/>
                <w:sz w:val="16"/>
                <w:szCs w:val="16"/>
              </w:rPr>
            </w:pPr>
            <w:r w:rsidDel="00000000" w:rsidR="00000000" w:rsidRPr="00000000">
              <w:rPr>
                <w:rtl w:val="0"/>
              </w:rPr>
            </w:r>
          </w:p>
        </w:tc>
      </w:tr>
    </w:tbl>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jc w:val="both"/>
        <w:rPr>
          <w:rFonts w:ascii="Verdana" w:cs="Verdana" w:eastAsia="Verdana" w:hAnsi="Verdana"/>
          <w:b w:val="1"/>
          <w:sz w:val="16"/>
          <w:szCs w:val="16"/>
        </w:rPr>
      </w:pPr>
      <w:r w:rsidDel="00000000" w:rsidR="00000000" w:rsidRPr="00000000">
        <w:rPr>
          <w:rtl w:val="0"/>
        </w:rPr>
      </w:r>
    </w:p>
    <w:tbl>
      <w:tblPr>
        <w:tblStyle w:val="Table6"/>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0"/>
        <w:gridCol w:w="9532"/>
        <w:tblGridChange w:id="0">
          <w:tblGrid>
            <w:gridCol w:w="430"/>
            <w:gridCol w:w="9532"/>
          </w:tblGrid>
        </w:tblGridChange>
      </w:tblGrid>
      <w:tr>
        <w:trPr>
          <w:cantSplit w:val="0"/>
          <w:trHeight w:val="283" w:hRule="atLeast"/>
          <w:tblHeader w:val="1"/>
        </w:trPr>
        <w:tc>
          <w:tcPr>
            <w:gridSpan w:val="2"/>
            <w:shd w:fill="d9d9d9" w:val="cle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FORTALEZAS DEL PROCESO</w:t>
            </w:r>
          </w:p>
        </w:tc>
      </w:tr>
      <w:tr>
        <w:trPr>
          <w:cantSplit w:val="0"/>
          <w:trHeight w:val="283" w:hRule="atLeast"/>
          <w:tblHeader w:val="0"/>
        </w:trPr>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1</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Verdana" w:cs="Verdana" w:eastAsia="Verdana" w:hAnsi="Verdana"/>
                <w:b w:val="1"/>
                <w:color w:val="000000"/>
                <w:sz w:val="16"/>
                <w:szCs w:val="16"/>
              </w:rPr>
            </w:pPr>
            <w:r w:rsidDel="00000000" w:rsidR="00000000" w:rsidRPr="00000000">
              <w:rPr>
                <w:rFonts w:ascii="Verdana" w:cs="Verdana" w:eastAsia="Verdana" w:hAnsi="Verdana"/>
                <w:color w:val="000000"/>
                <w:sz w:val="16"/>
                <w:szCs w:val="16"/>
                <w:rtl w:val="0"/>
              </w:rPr>
              <w:t xml:space="preserve">Se observa una adecuada gestión de la información documentada en el aplicativo GINA lo que permite el trabajo colaborativo en red en tiempo real y mantener la trazabilidad de todos eventos y acciones para todos los procesos de Minciencias</w:t>
            </w:r>
            <w:r w:rsidDel="00000000" w:rsidR="00000000" w:rsidRPr="00000000">
              <w:rPr>
                <w:rtl w:val="0"/>
              </w:rPr>
            </w:r>
          </w:p>
        </w:tc>
      </w:tr>
      <w:tr>
        <w:trPr>
          <w:cantSplit w:val="0"/>
          <w:trHeight w:val="283" w:hRule="atLeast"/>
          <w:tblHeader w:val="0"/>
        </w:trPr>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rPr>
                <w:rFonts w:ascii="Verdana" w:cs="Verdana" w:eastAsia="Verdana" w:hAnsi="Verdana"/>
                <w:b w:val="1"/>
                <w:color w:val="000000"/>
                <w:sz w:val="16"/>
                <w:szCs w:val="16"/>
              </w:rPr>
            </w:pPr>
            <w:r w:rsidDel="00000000" w:rsidR="00000000" w:rsidRPr="00000000">
              <w:rPr>
                <w:rFonts w:ascii="Verdana" w:cs="Verdana" w:eastAsia="Verdana" w:hAnsi="Verdana"/>
                <w:color w:val="000000"/>
                <w:sz w:val="16"/>
                <w:szCs w:val="16"/>
                <w:rtl w:val="0"/>
              </w:rPr>
              <w:t xml:space="preserve">2</w:t>
            </w:r>
            <w:r w:rsidDel="00000000" w:rsidR="00000000" w:rsidRPr="00000000">
              <w:rPr>
                <w:rtl w:val="0"/>
              </w:rPr>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Verdana" w:cs="Verdana" w:eastAsia="Verdana" w:hAnsi="Verdana"/>
                <w:b w:val="1"/>
                <w:color w:val="000000"/>
                <w:sz w:val="16"/>
                <w:szCs w:val="16"/>
              </w:rPr>
            </w:pPr>
            <w:r w:rsidDel="00000000" w:rsidR="00000000" w:rsidRPr="00000000">
              <w:rPr>
                <w:rtl w:val="0"/>
              </w:rPr>
            </w:r>
          </w:p>
        </w:tc>
      </w:tr>
    </w:tbl>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240" w:lineRule="auto"/>
        <w:jc w:val="both"/>
        <w:rPr>
          <w:rFonts w:ascii="Verdana" w:cs="Verdana" w:eastAsia="Verdana" w:hAnsi="Verdana"/>
          <w:b w:val="1"/>
          <w:sz w:val="16"/>
          <w:szCs w:val="16"/>
        </w:rPr>
      </w:pPr>
      <w:r w:rsidDel="00000000" w:rsidR="00000000" w:rsidRPr="00000000">
        <w:rPr>
          <w:rtl w:val="0"/>
        </w:rPr>
      </w:r>
    </w:p>
    <w:tbl>
      <w:tblPr>
        <w:tblStyle w:val="Table7"/>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
        <w:gridCol w:w="5346"/>
        <w:gridCol w:w="1721"/>
        <w:gridCol w:w="1887"/>
        <w:tblGridChange w:id="0">
          <w:tblGrid>
            <w:gridCol w:w="1008"/>
            <w:gridCol w:w="5346"/>
            <w:gridCol w:w="1721"/>
            <w:gridCol w:w="1887"/>
          </w:tblGrid>
        </w:tblGridChange>
      </w:tblGrid>
      <w:tr>
        <w:trPr>
          <w:cantSplit w:val="0"/>
          <w:trHeight w:val="283" w:hRule="atLeast"/>
          <w:tblHeader w:val="1"/>
        </w:trPr>
        <w:tc>
          <w:tcPr>
            <w:gridSpan w:val="4"/>
            <w:shd w:fill="d9d9d9" w:val="cle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RESUMEN DE HALLAZGOS – SITUACIÓN ENCONTRADA</w:t>
            </w:r>
          </w:p>
        </w:tc>
      </w:tr>
      <w:tr>
        <w:trPr>
          <w:cantSplit w:val="0"/>
          <w:trHeight w:val="283" w:hRule="atLeast"/>
          <w:tblHeader w:val="1"/>
        </w:trPr>
        <w:tc>
          <w:tcPr>
            <w:shd w:fill="d9d9d9" w:val="clea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N°</w:t>
            </w:r>
          </w:p>
        </w:tc>
        <w:tc>
          <w:tcPr>
            <w:shd w:fill="d9d9d9" w:val="clea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Descripción de Hallazgo</w:t>
            </w:r>
          </w:p>
        </w:tc>
        <w:tc>
          <w:tcPr>
            <w:shd w:fill="d9d9d9" w:val="clear"/>
            <w:vAlign w:val="cente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Criterio</w:t>
            </w:r>
          </w:p>
        </w:tc>
        <w:tc>
          <w:tcPr>
            <w:shd w:fill="d9d9d9" w:val="clea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Impacto en el SG</w:t>
            </w:r>
          </w:p>
        </w:tc>
      </w:tr>
      <w:tr>
        <w:trPr>
          <w:cantSplit w:val="0"/>
          <w:trHeight w:val="283" w:hRule="atLeast"/>
          <w:tblHeader w:val="0"/>
        </w:trPr>
        <w:tc>
          <w:tcP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c>
          <w:tcPr>
            <w:vAlign w:val="cente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c>
          <w:tcP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r>
      <w:tr>
        <w:trPr>
          <w:cantSplit w:val="0"/>
          <w:trHeight w:val="283" w:hRule="atLeast"/>
          <w:tblHeader w:val="0"/>
        </w:trPr>
        <w:tc>
          <w:tcP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c>
          <w:tcP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r>
      <w:tr>
        <w:trPr>
          <w:cantSplit w:val="0"/>
          <w:trHeight w:val="283" w:hRule="atLeast"/>
          <w:tblHeader w:val="0"/>
        </w:trPr>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tl w:val="0"/>
              </w:rPr>
            </w:r>
          </w:p>
        </w:tc>
      </w:tr>
    </w:tbl>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line="240" w:lineRule="auto"/>
        <w:jc w:val="both"/>
        <w:rPr>
          <w:rFonts w:ascii="Verdana" w:cs="Verdana" w:eastAsia="Verdana" w:hAnsi="Verdana"/>
          <w:b w:val="1"/>
          <w:sz w:val="16"/>
          <w:szCs w:val="16"/>
        </w:rPr>
      </w:pPr>
      <w:r w:rsidDel="00000000" w:rsidR="00000000" w:rsidRPr="00000000">
        <w:rPr>
          <w:rtl w:val="0"/>
        </w:rPr>
      </w:r>
    </w:p>
    <w:tbl>
      <w:tblPr>
        <w:tblStyle w:val="Table8"/>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0"/>
        <w:gridCol w:w="9532"/>
        <w:tblGridChange w:id="0">
          <w:tblGrid>
            <w:gridCol w:w="430"/>
            <w:gridCol w:w="9532"/>
          </w:tblGrid>
        </w:tblGridChange>
      </w:tblGrid>
      <w:tr>
        <w:trPr>
          <w:cantSplit w:val="0"/>
          <w:trHeight w:val="283" w:hRule="atLeast"/>
          <w:tblHeader w:val="1"/>
        </w:trPr>
        <w:tc>
          <w:tcPr>
            <w:gridSpan w:val="2"/>
            <w:shd w:fill="d9d9d9"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OPORTUNIDADES DE MEJORA</w:t>
            </w:r>
          </w:p>
        </w:tc>
      </w:tr>
      <w:tr>
        <w:trPr>
          <w:cantSplit w:val="0"/>
          <w:trHeight w:val="568.359375" w:hRule="atLeast"/>
          <w:tblHeader w:val="0"/>
        </w:trPr>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1</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En el PHVA de la caracterización se observa que las actividades no están detalladas en el planear, se observa que se hace referencia a una caracterización de requisitos sin mayores detalles, lo mismo se observa en el hacer que son momentos importantes del proceso; de otra parte, se requiere hacer referencia a los riesgos del proceso</w:t>
            </w:r>
          </w:p>
        </w:tc>
      </w:tr>
      <w:tr>
        <w:trPr>
          <w:cantSplit w:val="0"/>
          <w:trHeight w:val="283" w:hRule="atLeast"/>
          <w:tblHeader w:val="0"/>
        </w:trPr>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2</w:t>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En el Procedimiento de digitalización de documentos - CÓDIGO: A204PR05- no se incluye la norma ISO 27001:2013 en los Documentos externos controlados: solo la ISO 9001</w:t>
            </w:r>
          </w:p>
        </w:tc>
      </w:tr>
      <w:tr>
        <w:trPr>
          <w:cantSplit w:val="0"/>
          <w:trHeight w:val="283" w:hRule="atLeast"/>
          <w:tblHeader w:val="0"/>
        </w:trPr>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3</w:t>
            </w:r>
          </w:p>
        </w:tc>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En el PROCEDIMIENTO DE GESTIÓN Y TRAMITE DE LAS COMUNICACIONES OFICIALES - A204PR03 No se observa el etiquetado de la información en el paso a paso y en el desarrollo del procedimiento en el numeral 5:  DOCUMENTOS DE REFERENCIA. no se observa las normas ISO 27001, de la misma manera no se observa el etiquetada y control de información, clasificada, reservada, en préstamo y uso.</w:t>
            </w:r>
          </w:p>
        </w:tc>
      </w:tr>
      <w:tr>
        <w:trPr>
          <w:cantSplit w:val="0"/>
          <w:trHeight w:val="283" w:hRule="atLeast"/>
          <w:tblHeader w:val="0"/>
        </w:trPr>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4</w:t>
            </w:r>
          </w:p>
        </w:tc>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both"/>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En la GUÍA DEL ESQUEMA DE METADATOS PARA LA GESTIÓN DE DOCUMENTO ELECTRÓNICO No se observa referencia al sistema de gestión de seguridad de la información-  SGSI ni a la norma ISO 27001:2013.</w:t>
            </w:r>
          </w:p>
        </w:tc>
      </w:tr>
      <w:tr>
        <w:trPr>
          <w:cantSplit w:val="0"/>
          <w:trHeight w:val="283" w:hRule="atLeast"/>
          <w:tblHeader w:val="0"/>
        </w:trPr>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rFonts w:ascii="Verdana" w:cs="Verdana" w:eastAsia="Verdana" w:hAnsi="Verdana"/>
                <w:b w:val="1"/>
                <w:sz w:val="16"/>
                <w:szCs w:val="16"/>
              </w:rPr>
            </w:pPr>
            <w:r w:rsidDel="00000000" w:rsidR="00000000" w:rsidRPr="00000000">
              <w:rPr>
                <w:rtl w:val="0"/>
              </w:rPr>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both"/>
              <w:rPr>
                <w:rFonts w:ascii="Verdana" w:cs="Verdana" w:eastAsia="Verdana" w:hAnsi="Verdana"/>
                <w:b w:val="1"/>
                <w:sz w:val="16"/>
                <w:szCs w:val="16"/>
              </w:rPr>
            </w:pPr>
            <w:r w:rsidDel="00000000" w:rsidR="00000000" w:rsidRPr="00000000">
              <w:rPr>
                <w:rtl w:val="0"/>
              </w:rPr>
            </w:r>
          </w:p>
        </w:tc>
      </w:tr>
    </w:tbl>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240" w:lineRule="auto"/>
        <w:jc w:val="both"/>
        <w:rPr>
          <w:rFonts w:ascii="Verdana" w:cs="Verdana" w:eastAsia="Verdana" w:hAnsi="Verdana"/>
          <w:b w:val="1"/>
          <w:sz w:val="16"/>
          <w:szCs w:val="16"/>
        </w:rPr>
      </w:pPr>
      <w:r w:rsidDel="00000000" w:rsidR="00000000" w:rsidRPr="00000000">
        <w:rPr>
          <w:rtl w:val="0"/>
        </w:rPr>
      </w:r>
    </w:p>
    <w:tbl>
      <w:tblPr>
        <w:tblStyle w:val="Table9"/>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2"/>
        <w:gridCol w:w="9510"/>
        <w:tblGridChange w:id="0">
          <w:tblGrid>
            <w:gridCol w:w="452"/>
            <w:gridCol w:w="9510"/>
          </w:tblGrid>
        </w:tblGridChange>
      </w:tblGrid>
      <w:tr>
        <w:trPr>
          <w:cantSplit w:val="0"/>
          <w:trHeight w:val="283" w:hRule="atLeast"/>
          <w:tblHeader w:val="1"/>
        </w:trPr>
        <w:tc>
          <w:tcPr>
            <w:gridSpan w:val="2"/>
            <w:shd w:fill="d9d9d9"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211"/>
                <w:tab w:val="left" w:leader="none" w:pos="6405"/>
              </w:tabs>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RESUMEN EJECUTIVO</w:t>
            </w:r>
          </w:p>
        </w:tc>
      </w:tr>
      <w:tr>
        <w:trPr>
          <w:cantSplit w:val="0"/>
          <w:trHeight w:val="283" w:hRule="atLeast"/>
          <w:tblHeader w:val="0"/>
        </w:trPr>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1</w:t>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Incluir un breve resumen ejecutivo dirigido a la alta dirección, destacando los principales hallazgos, fortalezas, oportunidades de mejora y conclusiones clave.</w:t>
            </w:r>
          </w:p>
        </w:tc>
      </w:tr>
      <w:tr>
        <w:trPr>
          <w:cantSplit w:val="0"/>
          <w:trHeight w:val="283" w:hRule="atLeast"/>
          <w:tblHeader w:val="0"/>
        </w:trPr>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2</w:t>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tl w:val="0"/>
              </w:rPr>
            </w:r>
          </w:p>
        </w:tc>
      </w:tr>
      <w:tr>
        <w:trPr>
          <w:cantSplit w:val="0"/>
          <w:trHeight w:val="283" w:hRule="atLeast"/>
          <w:tblHeader w:val="0"/>
        </w:trPr>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3</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tl w:val="0"/>
              </w:rPr>
            </w:r>
          </w:p>
        </w:tc>
      </w:tr>
    </w:tbl>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jc w:val="both"/>
        <w:rPr>
          <w:rFonts w:ascii="Verdana" w:cs="Verdana" w:eastAsia="Verdana" w:hAnsi="Verdana"/>
          <w:b w:val="1"/>
          <w:sz w:val="16"/>
          <w:szCs w:val="16"/>
        </w:rPr>
      </w:pPr>
      <w:r w:rsidDel="00000000" w:rsidR="00000000" w:rsidRPr="00000000">
        <w:rPr>
          <w:rtl w:val="0"/>
        </w:rPr>
      </w:r>
    </w:p>
    <w:tbl>
      <w:tblPr>
        <w:tblStyle w:val="Table10"/>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2"/>
        <w:gridCol w:w="9510"/>
        <w:tblGridChange w:id="0">
          <w:tblGrid>
            <w:gridCol w:w="452"/>
            <w:gridCol w:w="9510"/>
          </w:tblGrid>
        </w:tblGridChange>
      </w:tblGrid>
      <w:tr>
        <w:trPr>
          <w:cantSplit w:val="0"/>
          <w:trHeight w:val="283" w:hRule="atLeast"/>
          <w:tblHeader w:val="1"/>
        </w:trPr>
        <w:tc>
          <w:tcPr>
            <w:gridSpan w:val="2"/>
            <w:shd w:fill="d9d9d9"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211"/>
                <w:tab w:val="left" w:leader="none" w:pos="6405"/>
              </w:tabs>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CONCLUSIONES DE LA AUDITORÍA</w:t>
            </w:r>
          </w:p>
        </w:tc>
      </w:tr>
      <w:tr>
        <w:trPr>
          <w:cantSplit w:val="0"/>
          <w:trHeight w:val="283" w:hRule="atLeast"/>
          <w:tblHeader w:val="0"/>
        </w:trPr>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1</w:t>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Se han detectado dos incumplimientos a los requisitos obligatorios de las normas ISO 9001:2915 y de la ISO 27001:2013; pero se considera importante cerrar algunas brechas en cuatro oportunidades de mejora que le generan un valor agregado al proceso para la próxima auditoria de recertificación de Ministerio con una entidad acreditada por la ONAC.</w:t>
            </w:r>
          </w:p>
        </w:tc>
      </w:tr>
      <w:tr>
        <w:trPr>
          <w:cantSplit w:val="0"/>
          <w:trHeight w:val="283" w:hRule="atLeast"/>
          <w:tblHeader w:val="0"/>
        </w:trPr>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2</w:t>
            </w:r>
          </w:p>
        </w:tc>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tl w:val="0"/>
              </w:rPr>
            </w:r>
          </w:p>
        </w:tc>
      </w:tr>
      <w:tr>
        <w:trPr>
          <w:cantSplit w:val="0"/>
          <w:trHeight w:val="283" w:hRule="atLeast"/>
          <w:tblHeader w:val="0"/>
        </w:trPr>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3</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jc w:val="center"/>
              <w:rPr>
                <w:rFonts w:ascii="Verdana" w:cs="Verdana" w:eastAsia="Verdana" w:hAnsi="Verdana"/>
                <w:color w:val="000000"/>
                <w:sz w:val="16"/>
                <w:szCs w:val="16"/>
              </w:rPr>
            </w:pPr>
            <w:r w:rsidDel="00000000" w:rsidR="00000000" w:rsidRPr="00000000">
              <w:rPr>
                <w:rtl w:val="0"/>
              </w:rPr>
            </w:r>
          </w:p>
        </w:tc>
      </w:tr>
    </w:tbl>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080"/>
          <w:tab w:val="left" w:leader="none" w:pos="5760"/>
        </w:tabs>
        <w:spacing w:after="0" w:line="240" w:lineRule="auto"/>
        <w:jc w:val="both"/>
        <w:rPr>
          <w:rFonts w:ascii="Verdana" w:cs="Verdana" w:eastAsia="Verdana" w:hAnsi="Verdana"/>
          <w:b w:val="1"/>
          <w:sz w:val="16"/>
          <w:szCs w:val="16"/>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080"/>
          <w:tab w:val="left" w:leader="none" w:pos="5760"/>
        </w:tabs>
        <w:spacing w:after="0" w:line="240" w:lineRule="auto"/>
        <w:jc w:val="both"/>
        <w:rPr>
          <w:rFonts w:ascii="Verdana" w:cs="Verdana" w:eastAsia="Verdana" w:hAnsi="Verdana"/>
          <w:b w:val="1"/>
          <w:sz w:val="16"/>
          <w:szCs w:val="16"/>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080"/>
          <w:tab w:val="left" w:leader="none" w:pos="5760"/>
        </w:tabs>
        <w:spacing w:after="0" w:line="240" w:lineRule="auto"/>
        <w:jc w:val="both"/>
        <w:rPr>
          <w:rFonts w:ascii="Verdana" w:cs="Verdana" w:eastAsia="Verdana" w:hAnsi="Verdana"/>
          <w:b w:val="1"/>
          <w:sz w:val="16"/>
          <w:szCs w:val="16"/>
        </w:rPr>
      </w:pPr>
      <w:r w:rsidDel="00000000" w:rsidR="00000000" w:rsidRPr="00000000">
        <w:rPr/>
        <w:drawing>
          <wp:inline distB="0" distT="0" distL="0" distR="0">
            <wp:extent cx="1511658" cy="431800"/>
            <wp:effectExtent b="0" l="0" r="0" t="0"/>
            <wp:docPr id="1778770409"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511658" cy="431800"/>
                    </a:xfrm>
                    <a:prstGeom prst="rect"/>
                    <a:ln/>
                  </pic:spPr>
                </pic:pic>
              </a:graphicData>
            </a:graphic>
          </wp:inline>
        </w:drawing>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080"/>
        </w:tabs>
        <w:spacing w:after="0" w:line="240" w:lineRule="auto"/>
        <w:jc w:val="both"/>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___________________________</w:t>
      </w:r>
    </w:p>
    <w:p w:rsidR="00000000" w:rsidDel="00000000" w:rsidP="00000000" w:rsidRDefault="00000000" w:rsidRPr="00000000" w14:paraId="00000081">
      <w:pPr>
        <w:spacing w:after="0" w:line="240" w:lineRule="auto"/>
        <w:jc w:val="both"/>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ELABORÓ</w:t>
      </w:r>
    </w:p>
    <w:p w:rsidR="00000000" w:rsidDel="00000000" w:rsidP="00000000" w:rsidRDefault="00000000" w:rsidRPr="00000000" w14:paraId="00000082">
      <w:pPr>
        <w:spacing w:after="0" w:line="240" w:lineRule="auto"/>
        <w:jc w:val="both"/>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OMAR F GARCIA BATTE </w:t>
      </w:r>
    </w:p>
    <w:p w:rsidR="00000000" w:rsidDel="00000000" w:rsidP="00000000" w:rsidRDefault="00000000" w:rsidRPr="00000000" w14:paraId="00000083">
      <w:pPr>
        <w:spacing w:after="0" w:line="240" w:lineRule="auto"/>
        <w:jc w:val="both"/>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Auditor Líder</w:t>
      </w:r>
    </w:p>
    <w:p w:rsidR="00000000" w:rsidDel="00000000" w:rsidP="00000000" w:rsidRDefault="00000000" w:rsidRPr="00000000" w14:paraId="00000084">
      <w:pPr>
        <w:spacing w:after="0" w:line="240" w:lineRule="auto"/>
        <w:jc w:val="both"/>
        <w:rPr>
          <w:rFonts w:ascii="Verdana" w:cs="Verdana" w:eastAsia="Verdana" w:hAnsi="Verdana"/>
          <w:sz w:val="16"/>
          <w:szCs w:val="16"/>
        </w:rPr>
      </w:pPr>
      <w:r w:rsidDel="00000000" w:rsidR="00000000" w:rsidRPr="00000000">
        <w:rPr>
          <w:rtl w:val="0"/>
        </w:rPr>
      </w:r>
    </w:p>
    <w:p w:rsidR="00000000" w:rsidDel="00000000" w:rsidP="00000000" w:rsidRDefault="00000000" w:rsidRPr="00000000" w14:paraId="00000085">
      <w:pPr>
        <w:spacing w:after="0" w:line="240" w:lineRule="auto"/>
        <w:jc w:val="both"/>
        <w:rPr>
          <w:rFonts w:ascii="Verdana" w:cs="Verdana" w:eastAsia="Verdana" w:hAnsi="Verdana"/>
          <w:sz w:val="16"/>
          <w:szCs w:val="16"/>
        </w:rPr>
      </w:pPr>
      <w:r w:rsidDel="00000000" w:rsidR="00000000" w:rsidRPr="00000000">
        <w:rPr>
          <w:rtl w:val="0"/>
        </w:rPr>
      </w:r>
    </w:p>
    <w:p w:rsidR="00000000" w:rsidDel="00000000" w:rsidP="00000000" w:rsidRDefault="00000000" w:rsidRPr="00000000" w14:paraId="00000086">
      <w:pPr>
        <w:spacing w:after="0" w:line="240" w:lineRule="auto"/>
        <w:jc w:val="both"/>
        <w:rPr>
          <w:rFonts w:ascii="Verdana" w:cs="Verdana" w:eastAsia="Verdana" w:hAnsi="Verdana"/>
          <w:sz w:val="16"/>
          <w:szCs w:val="16"/>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080"/>
        </w:tabs>
        <w:spacing w:after="0" w:line="240" w:lineRule="auto"/>
        <w:jc w:val="both"/>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___________________________</w:t>
      </w:r>
    </w:p>
    <w:p w:rsidR="00000000" w:rsidDel="00000000" w:rsidP="00000000" w:rsidRDefault="00000000" w:rsidRPr="00000000" w14:paraId="00000088">
      <w:pPr>
        <w:spacing w:after="0" w:line="240" w:lineRule="auto"/>
        <w:jc w:val="both"/>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REVISÓ Y APROBÓ</w:t>
      </w:r>
    </w:p>
    <w:p w:rsidR="00000000" w:rsidDel="00000000" w:rsidP="00000000" w:rsidRDefault="00000000" w:rsidRPr="00000000" w14:paraId="00000089">
      <w:pPr>
        <w:spacing w:after="0" w:line="240" w:lineRule="auto"/>
        <w:jc w:val="both"/>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(Nombre del Jefe de la OAPII)</w:t>
      </w:r>
    </w:p>
    <w:p w:rsidR="00000000" w:rsidDel="00000000" w:rsidP="00000000" w:rsidRDefault="00000000" w:rsidRPr="00000000" w14:paraId="0000008A">
      <w:pPr>
        <w:spacing w:after="0" w:line="240" w:lineRule="auto"/>
        <w:jc w:val="both"/>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Jefe Oficina Asesora de Planeación e Innovación Institucional </w:t>
      </w:r>
    </w:p>
    <w:p w:rsidR="00000000" w:rsidDel="00000000" w:rsidP="00000000" w:rsidRDefault="00000000" w:rsidRPr="00000000" w14:paraId="0000008B">
      <w:pPr>
        <w:spacing w:after="0" w:line="240" w:lineRule="auto"/>
        <w:jc w:val="both"/>
        <w:rPr>
          <w:rFonts w:ascii="Verdana" w:cs="Verdana" w:eastAsia="Verdana" w:hAnsi="Verdana"/>
          <w:b w:val="1"/>
          <w:sz w:val="16"/>
          <w:szCs w:val="16"/>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080"/>
        </w:tabs>
        <w:spacing w:after="0" w:line="240" w:lineRule="auto"/>
        <w:jc w:val="both"/>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___________________________</w:t>
      </w:r>
    </w:p>
    <w:p w:rsidR="00000000" w:rsidDel="00000000" w:rsidP="00000000" w:rsidRDefault="00000000" w:rsidRPr="00000000" w14:paraId="0000008D">
      <w:pPr>
        <w:spacing w:after="0" w:line="240" w:lineRule="auto"/>
        <w:jc w:val="both"/>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REVISÓ Y APROBÓ</w:t>
      </w:r>
    </w:p>
    <w:p w:rsidR="00000000" w:rsidDel="00000000" w:rsidP="00000000" w:rsidRDefault="00000000" w:rsidRPr="00000000" w14:paraId="0000008E">
      <w:pPr>
        <w:spacing w:after="0" w:line="240" w:lineRule="auto"/>
        <w:jc w:val="both"/>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(Nombre del Viceministro / Jefe / Director / Líder del proceso auditado)</w:t>
      </w:r>
    </w:p>
    <w:p w:rsidR="00000000" w:rsidDel="00000000" w:rsidP="00000000" w:rsidRDefault="00000000" w:rsidRPr="00000000" w14:paraId="0000008F">
      <w:pPr>
        <w:spacing w:after="0" w:line="240" w:lineRule="auto"/>
        <w:jc w:val="both"/>
        <w:rPr>
          <w:rFonts w:ascii="Verdana" w:cs="Verdana" w:eastAsia="Verdana" w:hAnsi="Verdana"/>
          <w:sz w:val="16"/>
          <w:szCs w:val="16"/>
        </w:rPr>
      </w:pPr>
      <w:r w:rsidDel="00000000" w:rsidR="00000000" w:rsidRPr="00000000">
        <w:rPr>
          <w:rFonts w:ascii="Verdana" w:cs="Verdana" w:eastAsia="Verdana" w:hAnsi="Verdana"/>
          <w:b w:val="1"/>
          <w:sz w:val="16"/>
          <w:szCs w:val="16"/>
          <w:rtl w:val="0"/>
        </w:rPr>
        <w:t xml:space="preserve">Viceministro / Jefe / Director / Líder…</w:t>
      </w:r>
      <w:r w:rsidDel="00000000" w:rsidR="00000000" w:rsidRPr="00000000">
        <w:rPr>
          <w:rtl w:val="0"/>
        </w:rPr>
      </w:r>
    </w:p>
    <w:sectPr>
      <w:headerReference r:id="rId8" w:type="default"/>
      <w:footerReference r:id="rId9" w:type="default"/>
      <w:pgSz w:h="15840" w:w="12240" w:orient="portrait"/>
      <w:pgMar w:bottom="1134" w:top="1134" w:left="1134" w:right="1134" w:header="680"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419"/>
        <w:tab w:val="right" w:leader="none" w:pos="8838"/>
        <w:tab w:val="right" w:leader="none" w:pos="8789"/>
      </w:tabs>
      <w:spacing w:after="0" w:line="240" w:lineRule="auto"/>
      <w:ind w:right="-518"/>
      <w:jc w:val="right"/>
      <w:rPr>
        <w:rFonts w:ascii="Arial" w:cs="Arial" w:eastAsia="Arial" w:hAnsi="Arial"/>
        <w:color w:val="000000"/>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6"/>
        <w:szCs w:val="16"/>
      </w:rPr>
    </w:pPr>
    <w:r w:rsidDel="00000000" w:rsidR="00000000" w:rsidRPr="00000000">
      <w:rPr>
        <w:rtl w:val="0"/>
      </w:rPr>
    </w:r>
  </w:p>
  <w:tbl>
    <w:tblPr>
      <w:tblStyle w:val="Table11"/>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27"/>
      <w:gridCol w:w="5876"/>
      <w:gridCol w:w="2259"/>
      <w:tblGridChange w:id="0">
        <w:tblGrid>
          <w:gridCol w:w="1827"/>
          <w:gridCol w:w="5876"/>
          <w:gridCol w:w="2259"/>
        </w:tblGrid>
      </w:tblGridChange>
    </w:tblGrid>
    <w:tr>
      <w:trPr>
        <w:cantSplit w:val="0"/>
        <w:trHeight w:val="227" w:hRule="atLeast"/>
        <w:tblHeader w:val="0"/>
      </w:trPr>
      <w:tc>
        <w:tcPr>
          <w:vMerge w:val="restart"/>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419"/>
              <w:tab w:val="right" w:leader="none" w:pos="8838"/>
            </w:tabs>
            <w:spacing w:after="0" w:lineRule="auto"/>
            <w:jc w:val="center"/>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Pr>
            <w:drawing>
              <wp:inline distB="0" distT="0" distL="0" distR="0">
                <wp:extent cx="813463" cy="540000"/>
                <wp:effectExtent b="0" l="0" r="0" t="0"/>
                <wp:docPr descr="Logotipo&#10;&#10;Descripción generada automáticamente" id="1778770410" name="image1.png"/>
                <a:graphic>
                  <a:graphicData uri="http://schemas.openxmlformats.org/drawingml/2006/picture">
                    <pic:pic>
                      <pic:nvPicPr>
                        <pic:cNvPr descr="Logotipo&#10;&#10;Descripción generada automáticamente" id="0" name="image1.png"/>
                        <pic:cNvPicPr preferRelativeResize="0"/>
                      </pic:nvPicPr>
                      <pic:blipFill>
                        <a:blip r:embed="rId1"/>
                        <a:srcRect b="17144" l="0" r="0" t="16472"/>
                        <a:stretch>
                          <a:fillRect/>
                        </a:stretch>
                      </pic:blipFill>
                      <pic:spPr>
                        <a:xfrm>
                          <a:off x="0" y="0"/>
                          <a:ext cx="813463" cy="540000"/>
                        </a:xfrm>
                        <a:prstGeom prst="rect"/>
                        <a:ln/>
                      </pic:spPr>
                    </pic:pic>
                  </a:graphicData>
                </a:graphic>
              </wp:inline>
            </w:drawing>
          </w:r>
          <w:r w:rsidDel="00000000" w:rsidR="00000000" w:rsidRPr="00000000">
            <w:rPr>
              <w:rtl w:val="0"/>
            </w:rPr>
          </w:r>
        </w:p>
      </w:tc>
      <w:tc>
        <w:tcPr>
          <w:vMerge w:val="restart"/>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419"/>
              <w:tab w:val="right" w:leader="none" w:pos="8838"/>
            </w:tabs>
            <w:spacing w:after="0" w:lineRule="auto"/>
            <w:jc w:val="center"/>
            <w:rPr>
              <w:rFonts w:ascii="Verdana" w:cs="Verdana" w:eastAsia="Verdana" w:hAnsi="Verdana"/>
              <w:b w:val="1"/>
              <w:color w:val="000000"/>
              <w:sz w:val="16"/>
              <w:szCs w:val="16"/>
            </w:rPr>
          </w:pPr>
          <w:r w:rsidDel="00000000" w:rsidR="00000000" w:rsidRPr="00000000">
            <w:rPr>
              <w:rFonts w:ascii="Verdana" w:cs="Verdana" w:eastAsia="Verdana" w:hAnsi="Verdana"/>
              <w:b w:val="1"/>
              <w:color w:val="000000"/>
              <w:sz w:val="16"/>
              <w:szCs w:val="16"/>
              <w:rtl w:val="0"/>
            </w:rPr>
            <w:t xml:space="preserve">INFORME </w:t>
          </w:r>
          <w:r w:rsidDel="00000000" w:rsidR="00000000" w:rsidRPr="00000000">
            <w:rPr>
              <w:rFonts w:ascii="Verdana" w:cs="Verdana" w:eastAsia="Verdana" w:hAnsi="Verdana"/>
              <w:b w:val="1"/>
              <w:sz w:val="16"/>
              <w:szCs w:val="16"/>
              <w:rtl w:val="0"/>
            </w:rPr>
            <w:t xml:space="preserve">PRELIMINAR </w:t>
          </w:r>
          <w:r w:rsidDel="00000000" w:rsidR="00000000" w:rsidRPr="00000000">
            <w:rPr>
              <w:rFonts w:ascii="Verdana" w:cs="Verdana" w:eastAsia="Verdana" w:hAnsi="Verdana"/>
              <w:b w:val="1"/>
              <w:color w:val="000000"/>
              <w:sz w:val="16"/>
              <w:szCs w:val="16"/>
              <w:rtl w:val="0"/>
            </w:rPr>
            <w:t xml:space="preserve">DE AUDITORÍA INTERNA DEL SISTEMA DE GESTIÓN</w:t>
          </w:r>
        </w:p>
      </w:tc>
      <w:tc>
        <w:tcPr>
          <w:vAlign w:val="center"/>
        </w:tcPr>
        <w:p w:rsidR="00000000" w:rsidDel="00000000" w:rsidP="00000000" w:rsidRDefault="00000000" w:rsidRPr="00000000" w14:paraId="00000093">
          <w:pPr>
            <w:spacing w:after="0" w:lineRule="auto"/>
            <w:jc w:val="center"/>
            <w:rPr>
              <w:rFonts w:ascii="Verdana" w:cs="Verdana" w:eastAsia="Verdana" w:hAnsi="Verdana"/>
              <w:sz w:val="16"/>
              <w:szCs w:val="16"/>
            </w:rPr>
          </w:pPr>
          <w:r w:rsidDel="00000000" w:rsidR="00000000" w:rsidRPr="00000000">
            <w:rPr>
              <w:rFonts w:ascii="Verdana" w:cs="Verdana" w:eastAsia="Verdana" w:hAnsi="Verdana"/>
              <w:b w:val="1"/>
              <w:color w:val="000000"/>
              <w:sz w:val="16"/>
              <w:szCs w:val="16"/>
              <w:rtl w:val="0"/>
            </w:rPr>
            <w:t xml:space="preserve">Código: </w:t>
          </w:r>
          <w:r w:rsidDel="00000000" w:rsidR="00000000" w:rsidRPr="00000000">
            <w:rPr>
              <w:rFonts w:ascii="Verdana" w:cs="Verdana" w:eastAsia="Verdana" w:hAnsi="Verdana"/>
              <w:color w:val="000000"/>
              <w:sz w:val="16"/>
              <w:szCs w:val="16"/>
              <w:rtl w:val="0"/>
            </w:rPr>
            <w:t xml:space="preserve">D102PR07F03</w:t>
          </w:r>
          <w:r w:rsidDel="00000000" w:rsidR="00000000" w:rsidRPr="00000000">
            <w:rPr>
              <w:rtl w:val="0"/>
            </w:rPr>
          </w:r>
        </w:p>
      </w:tc>
    </w:tr>
    <w:tr>
      <w:trPr>
        <w:cantSplit w:val="0"/>
        <w:trHeight w:val="227" w:hRule="atLeast"/>
        <w:tblHeader w:val="0"/>
      </w:trPr>
      <w:tc>
        <w:tcPr>
          <w:vMerge w:val="continue"/>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6"/>
              <w:szCs w:val="16"/>
            </w:rPr>
          </w:pPr>
          <w:r w:rsidDel="00000000" w:rsidR="00000000" w:rsidRPr="00000000">
            <w:rPr>
              <w:rtl w:val="0"/>
            </w:rPr>
          </w:r>
        </w:p>
      </w:tc>
      <w:tc>
        <w:tcPr>
          <w:vMerge w:val="continue"/>
          <w:vAlign w:val="cente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6"/>
              <w:szCs w:val="16"/>
            </w:rPr>
          </w:pPr>
          <w:r w:rsidDel="00000000" w:rsidR="00000000" w:rsidRPr="00000000">
            <w:rPr>
              <w:rtl w:val="0"/>
            </w:rPr>
          </w:r>
        </w:p>
      </w:tc>
      <w:tc>
        <w:tcPr>
          <w:vAlign w:val="center"/>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419"/>
              <w:tab w:val="right" w:leader="none" w:pos="8838"/>
            </w:tabs>
            <w:spacing w:after="0" w:lineRule="auto"/>
            <w:jc w:val="center"/>
            <w:rPr>
              <w:rFonts w:ascii="Verdana" w:cs="Verdana" w:eastAsia="Verdana" w:hAnsi="Verdana"/>
              <w:color w:val="000000"/>
              <w:sz w:val="16"/>
              <w:szCs w:val="16"/>
            </w:rPr>
          </w:pPr>
          <w:r w:rsidDel="00000000" w:rsidR="00000000" w:rsidRPr="00000000">
            <w:rPr>
              <w:rFonts w:ascii="Verdana" w:cs="Verdana" w:eastAsia="Verdana" w:hAnsi="Verdana"/>
              <w:b w:val="1"/>
              <w:color w:val="000000"/>
              <w:sz w:val="16"/>
              <w:szCs w:val="16"/>
              <w:rtl w:val="0"/>
            </w:rPr>
            <w:t xml:space="preserve">Versión: </w:t>
          </w:r>
          <w:r w:rsidDel="00000000" w:rsidR="00000000" w:rsidRPr="00000000">
            <w:rPr>
              <w:rFonts w:ascii="Verdana" w:cs="Verdana" w:eastAsia="Verdana" w:hAnsi="Verdana"/>
              <w:color w:val="000000"/>
              <w:sz w:val="16"/>
              <w:szCs w:val="16"/>
              <w:rtl w:val="0"/>
            </w:rPr>
            <w:t xml:space="preserve">01</w:t>
          </w:r>
        </w:p>
      </w:tc>
    </w:tr>
    <w:tr>
      <w:trPr>
        <w:cantSplit w:val="0"/>
        <w:trHeight w:val="227" w:hRule="atLeast"/>
        <w:tblHeader w:val="0"/>
      </w:trPr>
      <w:tc>
        <w:tcPr>
          <w:vMerge w:val="continue"/>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color w:val="000000"/>
              <w:sz w:val="16"/>
              <w:szCs w:val="16"/>
            </w:rPr>
          </w:pPr>
          <w:r w:rsidDel="00000000" w:rsidR="00000000" w:rsidRPr="00000000">
            <w:rPr>
              <w:rtl w:val="0"/>
            </w:rPr>
          </w:r>
        </w:p>
      </w:tc>
      <w:tc>
        <w:tcPr>
          <w:vMerge w:val="continue"/>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color w:val="000000"/>
              <w:sz w:val="16"/>
              <w:szCs w:val="16"/>
            </w:rPr>
          </w:pPr>
          <w:r w:rsidDel="00000000" w:rsidR="00000000" w:rsidRPr="00000000">
            <w:rPr>
              <w:rtl w:val="0"/>
            </w:rPr>
          </w:r>
        </w:p>
      </w:tc>
      <w:tc>
        <w:tcPr>
          <w:vAlign w:val="center"/>
        </w:tcPr>
        <w:p w:rsidR="00000000" w:rsidDel="00000000" w:rsidP="00000000" w:rsidRDefault="00000000" w:rsidRPr="00000000" w14:paraId="00000099">
          <w:pPr>
            <w:spacing w:after="0" w:lineRule="auto"/>
            <w:jc w:val="center"/>
            <w:rPr>
              <w:rFonts w:ascii="Verdana" w:cs="Verdana" w:eastAsia="Verdana" w:hAnsi="Verdana"/>
              <w:color w:val="000000"/>
              <w:sz w:val="16"/>
              <w:szCs w:val="16"/>
            </w:rPr>
          </w:pPr>
          <w:r w:rsidDel="00000000" w:rsidR="00000000" w:rsidRPr="00000000">
            <w:rPr>
              <w:rFonts w:ascii="Verdana" w:cs="Verdana" w:eastAsia="Verdana" w:hAnsi="Verdana"/>
              <w:b w:val="1"/>
              <w:color w:val="000000"/>
              <w:sz w:val="16"/>
              <w:szCs w:val="16"/>
              <w:rtl w:val="0"/>
            </w:rPr>
            <w:t xml:space="preserve">Fecha: </w:t>
          </w:r>
          <w:r w:rsidDel="00000000" w:rsidR="00000000" w:rsidRPr="00000000">
            <w:rPr>
              <w:rFonts w:ascii="Verdana" w:cs="Verdana" w:eastAsia="Verdana" w:hAnsi="Verdana"/>
              <w:color w:val="000000"/>
              <w:sz w:val="16"/>
              <w:szCs w:val="16"/>
              <w:rtl w:val="0"/>
            </w:rPr>
            <w:t xml:space="preserve">07/10/2024</w:t>
          </w:r>
        </w:p>
      </w:tc>
    </w:tr>
    <w:tr>
      <w:trPr>
        <w:cantSplit w:val="0"/>
        <w:trHeight w:val="227" w:hRule="atLeast"/>
        <w:tblHeader w:val="0"/>
      </w:trPr>
      <w:tc>
        <w:tcPr>
          <w:vMerge w:val="continue"/>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color w:val="000000"/>
              <w:sz w:val="16"/>
              <w:szCs w:val="16"/>
            </w:rPr>
          </w:pPr>
          <w:r w:rsidDel="00000000" w:rsidR="00000000" w:rsidRPr="00000000">
            <w:rPr>
              <w:rtl w:val="0"/>
            </w:rPr>
          </w:r>
        </w:p>
      </w:tc>
      <w:tc>
        <w:tcPr>
          <w:vMerge w:val="continue"/>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color w:val="000000"/>
              <w:sz w:val="16"/>
              <w:szCs w:val="16"/>
            </w:rPr>
          </w:pPr>
          <w:r w:rsidDel="00000000" w:rsidR="00000000" w:rsidRPr="00000000">
            <w:rPr>
              <w:rtl w:val="0"/>
            </w:rPr>
          </w:r>
        </w:p>
      </w:tc>
      <w:tc>
        <w:tcPr>
          <w:vAlign w:val="center"/>
        </w:tcPr>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419"/>
              <w:tab w:val="right" w:leader="none" w:pos="8838"/>
            </w:tabs>
            <w:spacing w:after="0" w:lineRule="auto"/>
            <w:jc w:val="center"/>
            <w:rPr>
              <w:rFonts w:ascii="Verdana" w:cs="Verdana" w:eastAsia="Verdana" w:hAnsi="Verdana"/>
              <w:color w:val="000000"/>
              <w:sz w:val="16"/>
              <w:szCs w:val="16"/>
            </w:rPr>
          </w:pPr>
          <w:r w:rsidDel="00000000" w:rsidR="00000000" w:rsidRPr="00000000">
            <w:rPr>
              <w:rFonts w:ascii="Verdana" w:cs="Verdana" w:eastAsia="Verdana" w:hAnsi="Verdana"/>
              <w:b w:val="1"/>
              <w:color w:val="000000"/>
              <w:sz w:val="16"/>
              <w:szCs w:val="16"/>
              <w:rtl w:val="0"/>
            </w:rPr>
            <w:t xml:space="preserve">Página: </w:t>
          </w:r>
          <w:r w:rsidDel="00000000" w:rsidR="00000000" w:rsidRPr="00000000">
            <w:rPr>
              <w:rFonts w:ascii="Verdana" w:cs="Verdana" w:eastAsia="Verdana" w:hAnsi="Verdana"/>
              <w:color w:val="000000"/>
              <w:sz w:val="16"/>
              <w:szCs w:val="16"/>
            </w:rPr>
            <w:fldChar w:fldCharType="begin"/>
            <w:instrText xml:space="preserve">PAGE</w:instrText>
            <w:fldChar w:fldCharType="separate"/>
            <w:fldChar w:fldCharType="end"/>
          </w:r>
          <w:r w:rsidDel="00000000" w:rsidR="00000000" w:rsidRPr="00000000">
            <w:rPr>
              <w:rFonts w:ascii="Verdana" w:cs="Verdana" w:eastAsia="Verdana" w:hAnsi="Verdana"/>
              <w:color w:val="000000"/>
              <w:sz w:val="16"/>
              <w:szCs w:val="16"/>
              <w:rtl w:val="0"/>
            </w:rPr>
            <w:t xml:space="preserve"> de </w:t>
          </w:r>
          <w:r w:rsidDel="00000000" w:rsidR="00000000" w:rsidRPr="00000000">
            <w:rPr>
              <w:rFonts w:ascii="Verdana" w:cs="Verdana" w:eastAsia="Verdana" w:hAnsi="Verdana"/>
              <w:color w:val="000000"/>
              <w:sz w:val="16"/>
              <w:szCs w:val="16"/>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rFonts w:ascii="Arial" w:cs="Arial" w:eastAsia="Arial" w:hAnsi="Arial"/>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240" w:lineRule="auto"/>
    </w:pPr>
    <w:rPr>
      <w:rFonts w:ascii="Arial" w:cs="Arial" w:eastAsia="Arial" w:hAnsi="Arial"/>
      <w:b w:val="1"/>
      <w:i w:val="1"/>
      <w:color w:val="000000"/>
      <w:sz w:val="24"/>
      <w:szCs w:val="24"/>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277AB1"/>
  </w:style>
  <w:style w:type="paragraph" w:styleId="Ttulo1">
    <w:name w:val="heading 1"/>
    <w:basedOn w:val="Normal"/>
    <w:next w:val="Normal"/>
    <w:link w:val="Ttulo1Car"/>
    <w:uiPriority w:val="9"/>
    <w:qFormat w:val="1"/>
    <w:rsid w:val="00945500"/>
    <w:pPr>
      <w:keepNext w:val="1"/>
      <w:keepLines w:val="1"/>
      <w:spacing w:after="0" w:before="240" w:line="240" w:lineRule="auto"/>
      <w:outlineLvl w:val="0"/>
    </w:pPr>
    <w:rPr>
      <w:rFonts w:ascii="Arial" w:hAnsi="Arial" w:cstheme="majorBidi" w:eastAsiaTheme="majorEastAsia"/>
      <w:b w:val="1"/>
      <w:i w:val="1"/>
      <w:color w:val="000000" w:themeColor="text1"/>
      <w:sz w:val="24"/>
      <w:szCs w:val="32"/>
      <w:lang w:eastAsia="es-ES"/>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Encabezado">
    <w:name w:val="header"/>
    <w:basedOn w:val="Normal"/>
    <w:link w:val="EncabezadoCar"/>
    <w:uiPriority w:val="99"/>
    <w:unhideWhenUsed w:val="1"/>
    <w:rsid w:val="00277AB1"/>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277AB1"/>
  </w:style>
  <w:style w:type="paragraph" w:styleId="Piedepgina">
    <w:name w:val="footer"/>
    <w:basedOn w:val="Normal"/>
    <w:link w:val="PiedepginaCar"/>
    <w:uiPriority w:val="99"/>
    <w:unhideWhenUsed w:val="1"/>
    <w:rsid w:val="00277AB1"/>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277AB1"/>
  </w:style>
  <w:style w:type="paragraph" w:styleId="Prrafodelista">
    <w:name w:val="List Paragraph"/>
    <w:aliases w:val="Segundo nivel de viñetas,List Paragraph1"/>
    <w:basedOn w:val="Normal"/>
    <w:link w:val="PrrafodelistaCar"/>
    <w:uiPriority w:val="34"/>
    <w:qFormat w:val="1"/>
    <w:rsid w:val="00277AB1"/>
    <w:pPr>
      <w:ind w:left="720"/>
      <w:contextualSpacing w:val="1"/>
    </w:pPr>
  </w:style>
  <w:style w:type="table" w:styleId="Tablaconcuadrcula">
    <w:name w:val="Table Grid"/>
    <w:basedOn w:val="Tablanormal"/>
    <w:uiPriority w:val="39"/>
    <w:rsid w:val="00277AB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unhideWhenUsed w:val="1"/>
    <w:rsid w:val="00277AB1"/>
    <w:pPr>
      <w:spacing w:after="100" w:afterAutospacing="1" w:before="100" w:beforeAutospacing="1" w:line="240" w:lineRule="auto"/>
    </w:pPr>
    <w:rPr>
      <w:rFonts w:ascii="Times New Roman" w:cs="Times New Roman" w:hAnsi="Times New Roman" w:eastAsiaTheme="minorEastAsia"/>
      <w:sz w:val="24"/>
      <w:szCs w:val="24"/>
      <w:lang w:eastAsia="es-ES"/>
    </w:rPr>
  </w:style>
  <w:style w:type="character" w:styleId="PrrafodelistaCar" w:customStyle="1">
    <w:name w:val="Párrafo de lista Car"/>
    <w:aliases w:val="Segundo nivel de viñetas Car,List Paragraph1 Car"/>
    <w:basedOn w:val="Fuentedeprrafopredeter"/>
    <w:link w:val="Prrafodelista"/>
    <w:uiPriority w:val="34"/>
    <w:rsid w:val="00277AB1"/>
    <w:rPr>
      <w:lang w:val="es-ES"/>
    </w:rPr>
  </w:style>
  <w:style w:type="character" w:styleId="Ttulo1Car" w:customStyle="1">
    <w:name w:val="Título 1 Car"/>
    <w:basedOn w:val="Fuentedeprrafopredeter"/>
    <w:link w:val="Ttulo1"/>
    <w:rsid w:val="00945500"/>
    <w:rPr>
      <w:rFonts w:ascii="Arial" w:hAnsi="Arial" w:cstheme="majorBidi" w:eastAsiaTheme="majorEastAsia"/>
      <w:b w:val="1"/>
      <w:i w:val="1"/>
      <w:color w:val="000000" w:themeColor="text1"/>
      <w:sz w:val="24"/>
      <w:szCs w:val="32"/>
      <w:lang w:eastAsia="es-ES" w:val="es-ES"/>
    </w:rPr>
  </w:style>
  <w:style w:type="paragraph" w:styleId="Sinespaciado">
    <w:name w:val="No Spacing"/>
    <w:uiPriority w:val="1"/>
    <w:qFormat w:val="1"/>
    <w:rsid w:val="00945500"/>
    <w:pPr>
      <w:spacing w:after="0" w:line="240" w:lineRule="auto"/>
    </w:pPr>
    <w:rPr>
      <w:rFonts w:ascii="Times New Roman" w:cs="Times New Roman" w:hAnsi="Times New Roman"/>
      <w:sz w:val="24"/>
    </w:rPr>
  </w:style>
  <w:style w:type="table" w:styleId="Tabladecuadrcula4-nfasis11" w:customStyle="1">
    <w:name w:val="Tabla de cuadrícula 4 - Énfasis 11"/>
    <w:basedOn w:val="Tablanormal"/>
    <w:uiPriority w:val="49"/>
    <w:rsid w:val="00945500"/>
    <w:pPr>
      <w:spacing w:after="0" w:line="240" w:lineRule="auto"/>
    </w:pPr>
    <w:rPr>
      <w:rFonts w:ascii="Times New Roman" w:cs="Times New Roman" w:eastAsia="MS Mincho" w:hAnsi="Times New Roman"/>
      <w:sz w:val="20"/>
      <w:szCs w:val="20"/>
    </w:rPr>
    <w:tblPr>
      <w:tblStyleRowBandSize w:val="1"/>
      <w:tblStyleColBandSize w:val="1"/>
      <w:tblBorders>
        <w:top w:color="9cc2e5" w:space="0" w:sz="4" w:themeColor="accent1" w:themeTint="000099" w:val="single"/>
        <w:left w:color="9cc2e5" w:space="0" w:sz="4" w:themeColor="accent1" w:themeTint="000099" w:val="single"/>
        <w:bottom w:color="9cc2e5" w:space="0" w:sz="4" w:themeColor="accent1" w:themeTint="000099" w:val="single"/>
        <w:right w:color="9cc2e5" w:space="0" w:sz="4" w:themeColor="accent1" w:themeTint="000099" w:val="single"/>
        <w:insideH w:color="9cc2e5" w:space="0" w:sz="4" w:themeColor="accent1" w:themeTint="000099" w:val="single"/>
        <w:insideV w:color="9cc2e5" w:space="0" w:sz="4" w:themeColor="accent1" w:themeTint="000099" w:val="single"/>
      </w:tblBorders>
    </w:tblPr>
    <w:tblStylePr w:type="firstRow">
      <w:rPr>
        <w:b w:val="1"/>
        <w:bCs w:val="1"/>
        <w:color w:val="ffffff" w:themeColor="background1"/>
      </w:rPr>
      <w:tblPr/>
      <w:tcPr>
        <w:tcBorders>
          <w:top w:color="5b9bd5" w:space="0" w:sz="4" w:themeColor="accent1" w:val="single"/>
          <w:left w:color="5b9bd5" w:space="0" w:sz="4" w:themeColor="accent1" w:val="single"/>
          <w:bottom w:color="5b9bd5" w:space="0" w:sz="4" w:themeColor="accent1" w:val="single"/>
          <w:right w:color="5b9bd5" w:space="0" w:sz="4" w:themeColor="accent1" w:val="single"/>
          <w:insideH w:space="0" w:sz="0" w:val="nil"/>
          <w:insideV w:space="0" w:sz="0" w:val="nil"/>
        </w:tcBorders>
        <w:shd w:color="auto" w:fill="5b9bd5" w:themeFill="accent1" w:val="clear"/>
      </w:tcPr>
    </w:tblStylePr>
    <w:tblStylePr w:type="lastRow">
      <w:rPr>
        <w:b w:val="1"/>
        <w:bCs w:val="1"/>
      </w:rPr>
      <w:tblPr/>
      <w:tcPr>
        <w:tcBorders>
          <w:top w:color="5b9bd5" w:space="0" w:sz="4" w:themeColor="accent1" w:val="double"/>
        </w:tcBorders>
      </w:tcPr>
    </w:tblStylePr>
    <w:tblStylePr w:type="firstCol">
      <w:rPr>
        <w:b w:val="1"/>
        <w:bCs w:val="1"/>
      </w:rPr>
    </w:tblStylePr>
    <w:tblStylePr w:type="lastCol">
      <w:rPr>
        <w:b w:val="1"/>
        <w:bCs w:val="1"/>
      </w:rPr>
    </w:tblStylePr>
    <w:tblStylePr w:type="band1Vert">
      <w:tblPr/>
      <w:tcPr>
        <w:shd w:color="auto" w:fill="deeaf6" w:themeFill="accent1" w:themeFillTint="000033" w:val="clear"/>
      </w:tcPr>
    </w:tblStylePr>
    <w:tblStylePr w:type="band1Horz">
      <w:tblPr/>
      <w:tcPr>
        <w:shd w:color="auto" w:fill="deeaf6" w:themeFill="accent1" w:themeFillTint="000033" w:val="clear"/>
      </w:tcPr>
    </w:tblStylePr>
  </w:style>
  <w:style w:type="table" w:styleId="Tabladecuadrcula4-nfasis31" w:customStyle="1">
    <w:name w:val="Tabla de cuadrícula 4 - Énfasis 31"/>
    <w:basedOn w:val="Tablanormal"/>
    <w:uiPriority w:val="49"/>
    <w:rsid w:val="00945500"/>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insideV w:space="0" w:sz="0" w:val="nil"/>
        </w:tcBorders>
        <w:shd w:color="auto" w:fill="a5a5a5" w:themeFill="accent3" w:val="clear"/>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Tabladecuadrcula6concolores-nfasis31" w:customStyle="1">
    <w:name w:val="Tabla de cuadrícula 6 con colores - Énfasis 31"/>
    <w:basedOn w:val="Tablanormal"/>
    <w:uiPriority w:val="51"/>
    <w:rsid w:val="00945500"/>
    <w:pPr>
      <w:spacing w:after="0" w:line="240" w:lineRule="auto"/>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paragraph" w:styleId="Textonotapie">
    <w:name w:val="footnote text"/>
    <w:basedOn w:val="Normal"/>
    <w:link w:val="TextonotapieCar"/>
    <w:uiPriority w:val="99"/>
    <w:semiHidden w:val="1"/>
    <w:unhideWhenUsed w:val="1"/>
    <w:rsid w:val="005168F1"/>
    <w:pPr>
      <w:spacing w:after="0" w:line="240" w:lineRule="auto"/>
    </w:pPr>
    <w:rPr>
      <w:sz w:val="20"/>
      <w:szCs w:val="20"/>
    </w:rPr>
  </w:style>
  <w:style w:type="character" w:styleId="TextonotapieCar" w:customStyle="1">
    <w:name w:val="Texto nota pie Car"/>
    <w:basedOn w:val="Fuentedeprrafopredeter"/>
    <w:link w:val="Textonotapie"/>
    <w:uiPriority w:val="99"/>
    <w:semiHidden w:val="1"/>
    <w:rsid w:val="005168F1"/>
    <w:rPr>
      <w:sz w:val="20"/>
      <w:szCs w:val="20"/>
      <w:lang w:val="es-ES"/>
    </w:rPr>
  </w:style>
  <w:style w:type="character" w:styleId="Refdenotaalpie">
    <w:name w:val="footnote reference"/>
    <w:basedOn w:val="Fuentedeprrafopredeter"/>
    <w:uiPriority w:val="99"/>
    <w:semiHidden w:val="1"/>
    <w:unhideWhenUsed w:val="1"/>
    <w:rsid w:val="005168F1"/>
    <w:rPr>
      <w:vertAlign w:val="superscript"/>
    </w:rPr>
  </w:style>
  <w:style w:type="table" w:styleId="Tabladecuadrcula6concolores-nfasis61" w:customStyle="1">
    <w:name w:val="Tabla de cuadrícula 6 con colores - Énfasis 61"/>
    <w:basedOn w:val="Tablanormal"/>
    <w:uiPriority w:val="51"/>
    <w:rsid w:val="005168F1"/>
    <w:pPr>
      <w:spacing w:after="0" w:line="240" w:lineRule="auto"/>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paragraph" w:styleId="Textodeglobo">
    <w:name w:val="Balloon Text"/>
    <w:basedOn w:val="Normal"/>
    <w:link w:val="TextodegloboCar"/>
    <w:uiPriority w:val="99"/>
    <w:semiHidden w:val="1"/>
    <w:unhideWhenUsed w:val="1"/>
    <w:rsid w:val="00817BE9"/>
    <w:pPr>
      <w:spacing w:after="0" w:line="240" w:lineRule="auto"/>
    </w:pPr>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817BE9"/>
    <w:rPr>
      <w:rFonts w:ascii="Tahoma" w:cs="Tahoma" w:hAnsi="Tahoma"/>
      <w:sz w:val="16"/>
      <w:szCs w:val="16"/>
      <w:lang w:val="es-ES"/>
    </w:rPr>
  </w:style>
  <w:style w:type="table" w:styleId="Sombreadomedio1-nfasis1">
    <w:name w:val="Medium Shading 1 Accent 1"/>
    <w:basedOn w:val="Tablanormal"/>
    <w:uiPriority w:val="63"/>
    <w:rsid w:val="00B74282"/>
    <w:pPr>
      <w:spacing w:after="0" w:line="240" w:lineRule="auto"/>
    </w:pPr>
    <w:tblPr>
      <w:tblStyleRowBandSize w:val="1"/>
      <w:tblStyleColBandSize w:val="1"/>
      <w:tblBorders>
        <w:top w:color="84b3df" w:space="0" w:sz="8" w:themeColor="accent1" w:themeTint="0000BF" w:val="single"/>
        <w:left w:color="84b3df" w:space="0" w:sz="8" w:themeColor="accent1" w:themeTint="0000BF" w:val="single"/>
        <w:bottom w:color="84b3df" w:space="0" w:sz="8" w:themeColor="accent1" w:themeTint="0000BF" w:val="single"/>
        <w:right w:color="84b3df" w:space="0" w:sz="8" w:themeColor="accent1" w:themeTint="0000BF" w:val="single"/>
        <w:insideH w:color="84b3df" w:space="0" w:sz="8" w:themeColor="accent1" w:themeTint="0000BF" w:val="single"/>
      </w:tblBorders>
    </w:tblPr>
    <w:tblStylePr w:type="firstRow">
      <w:pPr>
        <w:spacing w:after="0" w:before="0" w:line="240" w:lineRule="auto"/>
      </w:pPr>
      <w:rPr>
        <w:b w:val="1"/>
        <w:bCs w:val="1"/>
        <w:color w:val="ffffff" w:themeColor="background1"/>
      </w:rPr>
      <w:tblPr/>
      <w:tcPr>
        <w:tcBorders>
          <w:top w:color="84b3df" w:space="0" w:sz="8" w:themeColor="accent1" w:themeTint="0000BF" w:val="single"/>
          <w:left w:color="84b3df" w:space="0" w:sz="8" w:themeColor="accent1" w:themeTint="0000BF" w:val="single"/>
          <w:bottom w:color="84b3df" w:space="0" w:sz="8" w:themeColor="accent1" w:themeTint="0000BF" w:val="single"/>
          <w:right w:color="84b3df" w:space="0" w:sz="8" w:themeColor="accent1" w:themeTint="0000BF" w:val="single"/>
          <w:insideH w:space="0" w:sz="0" w:val="nil"/>
          <w:insideV w:space="0" w:sz="0" w:val="nil"/>
        </w:tcBorders>
        <w:shd w:color="auto" w:fill="5b9bd5" w:themeFill="accent1" w:val="clear"/>
      </w:tcPr>
    </w:tblStylePr>
    <w:tblStylePr w:type="lastRow">
      <w:pPr>
        <w:spacing w:after="0" w:before="0" w:line="240" w:lineRule="auto"/>
      </w:pPr>
      <w:rPr>
        <w:b w:val="1"/>
        <w:bCs w:val="1"/>
      </w:rPr>
      <w:tblPr/>
      <w:tcPr>
        <w:tcBorders>
          <w:top w:color="84b3df" w:space="0" w:sz="6" w:themeColor="accent1" w:themeTint="0000BF" w:val="double"/>
          <w:left w:color="84b3df" w:space="0" w:sz="8" w:themeColor="accent1" w:themeTint="0000BF" w:val="single"/>
          <w:bottom w:color="84b3df" w:space="0" w:sz="8" w:themeColor="accent1" w:themeTint="0000BF" w:val="single"/>
          <w:right w:color="84b3df"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6e6f4" w:themeFill="accent1" w:themeFillTint="00003F" w:val="clear"/>
      </w:tcPr>
    </w:tblStylePr>
    <w:tblStylePr w:type="band1Horz">
      <w:tblPr/>
      <w:tcPr>
        <w:tcBorders>
          <w:insideH w:space="0" w:sz="0" w:val="nil"/>
          <w:insideV w:space="0" w:sz="0" w:val="nil"/>
        </w:tcBorders>
        <w:shd w:color="auto" w:fill="d6e6f4" w:themeFill="accent1" w:themeFillTint="00003F" w:val="clear"/>
      </w:tcPr>
    </w:tblStylePr>
    <w:tblStylePr w:type="band2Horz">
      <w:tblPr/>
      <w:tcPr>
        <w:tcBorders>
          <w:insideH w:space="0" w:sz="0" w:val="nil"/>
          <w:insideV w:space="0" w:sz="0" w:val="nil"/>
        </w:tcBorders>
      </w:tcPr>
    </w:tblStyle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left w:w="108.0" w:type="dxa"/>
        <w:right w:w="108.0" w:type="dxa"/>
      </w:tblCellMar>
    </w:tblPr>
  </w:style>
  <w:style w:type="table" w:styleId="a0" w:customStyle="1">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left w:w="108.0" w:type="dxa"/>
        <w:right w:w="108.0" w:type="dxa"/>
      </w:tblCellMar>
    </w:tblPr>
  </w:style>
  <w:style w:type="table" w:styleId="a1" w:customStyle="1">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left w:w="108.0" w:type="dxa"/>
        <w:right w:w="108.0" w:type="dxa"/>
      </w:tblCellMar>
    </w:tblPr>
  </w:style>
  <w:style w:type="table" w:styleId="a2" w:customStyle="1">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left w:w="108.0" w:type="dxa"/>
        <w:right w:w="108.0" w:type="dxa"/>
      </w:tblCellMar>
    </w:tblPr>
  </w:style>
  <w:style w:type="table" w:styleId="a3" w:customStyle="1">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left w:w="108.0" w:type="dxa"/>
        <w:right w:w="108.0" w:type="dxa"/>
      </w:tblCellMar>
    </w:tblPr>
  </w:style>
  <w:style w:type="table" w:styleId="a4" w:customStyle="1">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left w:w="108.0" w:type="dxa"/>
        <w:right w:w="108.0" w:type="dxa"/>
      </w:tblCellMar>
    </w:tblPr>
  </w:style>
  <w:style w:type="table" w:styleId="a5" w:customStyle="1">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left w:w="108.0" w:type="dxa"/>
        <w:right w:w="108.0" w:type="dxa"/>
      </w:tblCellMar>
    </w:tblPr>
  </w:style>
  <w:style w:type="table" w:styleId="a6"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color w:val="538135"/>
      <w:sz w:val="20"/>
      <w:szCs w:val="20"/>
    </w:r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qHKfxYIwzKK6ec6HkJ5NJGJgEw==">CgMxLjA4AHIhMXRhMjNhSktyOHZlMlJlQmIwM090TlM3cVBORVcxcktI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2024-12-02T15:55:00Z</dcterms:created>
  <dc:creator>Yuri Andrea Lopez Mora</dc:creator>
</cp:coreProperties>
</file>